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265A6A" w:rsidP="00130533">
      <w:pPr>
        <w:spacing w:after="0"/>
        <w:ind w:left="7080"/>
        <w:rPr>
          <w:sz w:val="24"/>
          <w:szCs w:val="24"/>
        </w:rPr>
      </w:pPr>
      <w:bookmarkStart w:id="0" w:name="_GoBack"/>
      <w:bookmarkEnd w:id="0"/>
      <w:r>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2C5D5D" w:rsidRPr="002C5D5D" w:rsidRDefault="002C5D5D" w:rsidP="008A04C7">
      <w:pPr>
        <w:spacing w:after="0"/>
        <w:rPr>
          <w:rFonts w:cs="Times New Roman"/>
          <w:b/>
        </w:rPr>
      </w:pPr>
    </w:p>
    <w:p w:rsidR="00720FD8" w:rsidRPr="00694279" w:rsidRDefault="001C530C" w:rsidP="008A04C7">
      <w:pPr>
        <w:spacing w:after="0"/>
        <w:rPr>
          <w:rFonts w:cs="Times New Roman"/>
          <w:sz w:val="28"/>
          <w:szCs w:val="28"/>
        </w:rPr>
      </w:pPr>
      <w:r w:rsidRPr="00694279">
        <w:rPr>
          <w:rFonts w:cs="Times New Roman"/>
          <w:b/>
          <w:sz w:val="28"/>
          <w:szCs w:val="28"/>
        </w:rPr>
        <w:t xml:space="preserve">SLUTTRAPPORT – INNSPARINGER </w:t>
      </w:r>
      <w:r w:rsidR="00035E2F">
        <w:rPr>
          <w:rFonts w:cs="Times New Roman"/>
          <w:b/>
          <w:sz w:val="28"/>
          <w:szCs w:val="28"/>
        </w:rPr>
        <w:t>ORGANISERING</w:t>
      </w:r>
    </w:p>
    <w:p w:rsidR="00AC322C" w:rsidRPr="00694279" w:rsidRDefault="00AC322C" w:rsidP="008A04C7">
      <w:pPr>
        <w:spacing w:after="0"/>
        <w:rPr>
          <w:rFonts w:cs="Times New Roman"/>
        </w:rPr>
      </w:pPr>
    </w:p>
    <w:p w:rsidR="00D44FCA" w:rsidRPr="00694279" w:rsidRDefault="00D44FCA" w:rsidP="008A04C7">
      <w:pPr>
        <w:spacing w:after="0"/>
        <w:rPr>
          <w:rFonts w:cs="Times New Roman"/>
          <w:b/>
        </w:rPr>
      </w:pPr>
      <w:r w:rsidRPr="00694279">
        <w:rPr>
          <w:rFonts w:cs="Times New Roman"/>
          <w:b/>
        </w:rPr>
        <w:t>BAKGRUNN FOR SAKEN</w:t>
      </w:r>
    </w:p>
    <w:p w:rsidR="00405B8B" w:rsidRPr="00694279" w:rsidRDefault="002E77DE" w:rsidP="008A04C7">
      <w:pPr>
        <w:spacing w:after="0"/>
        <w:rPr>
          <w:rFonts w:cs="Times New Roman"/>
        </w:rPr>
      </w:pPr>
      <w:r w:rsidRPr="00694279">
        <w:rPr>
          <w:rFonts w:cs="Times New Roman"/>
        </w:rPr>
        <w:t>På bakgrunn av kommunens økonomiske situasjon er det behov for omstilling og effektivisering i Sandnes kommune</w:t>
      </w:r>
      <w:r w:rsidR="00405B8B" w:rsidRPr="00694279">
        <w:rPr>
          <w:rFonts w:cs="Times New Roman"/>
        </w:rPr>
        <w:t xml:space="preserve"> utover det som ligger i økonomiplanen for 2015-2018.</w:t>
      </w:r>
      <w:r w:rsidRPr="00694279">
        <w:rPr>
          <w:rFonts w:cs="Times New Roman"/>
        </w:rPr>
        <w:t xml:space="preserve"> Totalt sett må det iverkse</w:t>
      </w:r>
      <w:r w:rsidR="003E2B19" w:rsidRPr="00694279">
        <w:rPr>
          <w:rFonts w:cs="Times New Roman"/>
        </w:rPr>
        <w:t>ttes innsparingstiltak på kr 122</w:t>
      </w:r>
      <w:r w:rsidRPr="00694279">
        <w:rPr>
          <w:rFonts w:cs="Times New Roman"/>
        </w:rPr>
        <w:t xml:space="preserve"> mill. i 2016, so</w:t>
      </w:r>
      <w:r w:rsidR="00405B8B" w:rsidRPr="00694279">
        <w:rPr>
          <w:rFonts w:cs="Times New Roman"/>
        </w:rPr>
        <w:t xml:space="preserve">m øker til kr </w:t>
      </w:r>
      <w:r w:rsidR="003E2B19" w:rsidRPr="00694279">
        <w:rPr>
          <w:rFonts w:cs="Times New Roman"/>
        </w:rPr>
        <w:t>171</w:t>
      </w:r>
      <w:r w:rsidR="00405B8B" w:rsidRPr="00694279">
        <w:rPr>
          <w:rFonts w:cs="Times New Roman"/>
        </w:rPr>
        <w:t xml:space="preserve"> mill. i 2017.</w:t>
      </w:r>
    </w:p>
    <w:p w:rsidR="00405B8B" w:rsidRPr="00694279" w:rsidRDefault="00405B8B" w:rsidP="008A04C7">
      <w:pPr>
        <w:spacing w:after="0"/>
        <w:rPr>
          <w:rFonts w:cs="Times New Roman"/>
        </w:rPr>
      </w:pPr>
    </w:p>
    <w:p w:rsidR="00D44FCA" w:rsidRPr="00694279" w:rsidRDefault="002E77DE" w:rsidP="008A04C7">
      <w:pPr>
        <w:spacing w:after="0"/>
        <w:rPr>
          <w:rFonts w:cs="Times New Roman"/>
        </w:rPr>
      </w:pPr>
      <w:r w:rsidRPr="00694279">
        <w:rPr>
          <w:rFonts w:cs="Times New Roman"/>
        </w:rPr>
        <w:t>Innsparings</w:t>
      </w:r>
      <w:r w:rsidR="00405B8B" w:rsidRPr="00694279">
        <w:rPr>
          <w:rFonts w:cs="Times New Roman"/>
        </w:rPr>
        <w:t>kravet</w:t>
      </w:r>
      <w:r w:rsidRPr="00694279">
        <w:rPr>
          <w:rFonts w:cs="Times New Roman"/>
        </w:rPr>
        <w:t xml:space="preserve"> for Sandnes Eiendomsselskap KF (SEKF) er på kr </w:t>
      </w:r>
      <w:r w:rsidR="003E2B19" w:rsidRPr="00694279">
        <w:rPr>
          <w:rFonts w:cs="Times New Roman"/>
        </w:rPr>
        <w:t>17,7</w:t>
      </w:r>
      <w:r w:rsidRPr="00694279">
        <w:rPr>
          <w:rFonts w:cs="Times New Roman"/>
        </w:rPr>
        <w:t xml:space="preserve"> mill. i 2016, som øker til kr </w:t>
      </w:r>
      <w:r w:rsidR="003E2B19" w:rsidRPr="00694279">
        <w:rPr>
          <w:rFonts w:cs="Times New Roman"/>
        </w:rPr>
        <w:t>25,1</w:t>
      </w:r>
      <w:r w:rsidRPr="00694279">
        <w:rPr>
          <w:rFonts w:cs="Times New Roman"/>
        </w:rPr>
        <w:t xml:space="preserve"> mill. i 2017.</w:t>
      </w:r>
      <w:r w:rsidR="00405B8B" w:rsidRPr="00694279">
        <w:rPr>
          <w:rFonts w:cs="Times New Roman"/>
        </w:rPr>
        <w:t xml:space="preserve"> Styret i SEKF er styringsgruppe for identifisering, utredning og gjennomføring av innsparingstiltak</w:t>
      </w:r>
      <w:r w:rsidR="0026276B" w:rsidRPr="00694279">
        <w:rPr>
          <w:rFonts w:cs="Times New Roman"/>
        </w:rPr>
        <w:t xml:space="preserve"> innenfor tjenesteområdet, og har oppnevnt 6 arbeidsgrupper til å forestå kartlegging og å utarbeide forslag til innsparingstiltak:</w:t>
      </w:r>
    </w:p>
    <w:p w:rsidR="0026276B" w:rsidRPr="00694279" w:rsidRDefault="0026276B" w:rsidP="0026276B">
      <w:pPr>
        <w:pStyle w:val="Listeavsnitt"/>
        <w:numPr>
          <w:ilvl w:val="0"/>
          <w:numId w:val="19"/>
        </w:numPr>
        <w:spacing w:after="0"/>
        <w:rPr>
          <w:rFonts w:cs="Times New Roman"/>
        </w:rPr>
      </w:pPr>
      <w:r w:rsidRPr="00694279">
        <w:rPr>
          <w:rFonts w:cs="Times New Roman"/>
        </w:rPr>
        <w:t>Renhold</w:t>
      </w:r>
    </w:p>
    <w:p w:rsidR="0026276B" w:rsidRPr="00694279" w:rsidRDefault="0026276B" w:rsidP="0026276B">
      <w:pPr>
        <w:pStyle w:val="Listeavsnitt"/>
        <w:numPr>
          <w:ilvl w:val="0"/>
          <w:numId w:val="19"/>
        </w:numPr>
        <w:spacing w:after="0"/>
        <w:rPr>
          <w:rFonts w:cs="Times New Roman"/>
        </w:rPr>
      </w:pPr>
      <w:r w:rsidRPr="00694279">
        <w:rPr>
          <w:rFonts w:cs="Times New Roman"/>
        </w:rPr>
        <w:t>Energi</w:t>
      </w:r>
    </w:p>
    <w:p w:rsidR="0026276B" w:rsidRPr="00694279" w:rsidRDefault="0026276B" w:rsidP="0026276B">
      <w:pPr>
        <w:pStyle w:val="Listeavsnitt"/>
        <w:numPr>
          <w:ilvl w:val="0"/>
          <w:numId w:val="19"/>
        </w:numPr>
        <w:spacing w:after="0"/>
        <w:rPr>
          <w:rFonts w:cs="Times New Roman"/>
        </w:rPr>
      </w:pPr>
      <w:r w:rsidRPr="00694279">
        <w:rPr>
          <w:rFonts w:cs="Times New Roman"/>
        </w:rPr>
        <w:t>Standard FDV</w:t>
      </w:r>
    </w:p>
    <w:p w:rsidR="0026276B" w:rsidRPr="00694279" w:rsidRDefault="0026276B" w:rsidP="0026276B">
      <w:pPr>
        <w:pStyle w:val="Listeavsnitt"/>
        <w:numPr>
          <w:ilvl w:val="0"/>
          <w:numId w:val="19"/>
        </w:numPr>
        <w:spacing w:after="0"/>
        <w:rPr>
          <w:rFonts w:cs="Times New Roman"/>
        </w:rPr>
      </w:pPr>
      <w:r w:rsidRPr="00694279">
        <w:rPr>
          <w:rFonts w:cs="Times New Roman"/>
        </w:rPr>
        <w:t>Organisering</w:t>
      </w:r>
    </w:p>
    <w:p w:rsidR="0026276B" w:rsidRPr="00694279" w:rsidRDefault="0026276B" w:rsidP="0026276B">
      <w:pPr>
        <w:pStyle w:val="Listeavsnitt"/>
        <w:numPr>
          <w:ilvl w:val="0"/>
          <w:numId w:val="19"/>
        </w:numPr>
        <w:spacing w:after="0"/>
        <w:rPr>
          <w:rFonts w:cs="Times New Roman"/>
        </w:rPr>
      </w:pPr>
      <w:r w:rsidRPr="00694279">
        <w:rPr>
          <w:rFonts w:cs="Times New Roman"/>
        </w:rPr>
        <w:t>Arealeffektivitet</w:t>
      </w:r>
    </w:p>
    <w:p w:rsidR="0026276B" w:rsidRPr="00694279" w:rsidRDefault="0026276B" w:rsidP="0026276B">
      <w:pPr>
        <w:pStyle w:val="Listeavsnitt"/>
        <w:numPr>
          <w:ilvl w:val="0"/>
          <w:numId w:val="19"/>
        </w:numPr>
        <w:spacing w:after="0"/>
        <w:rPr>
          <w:rFonts w:cs="Times New Roman"/>
        </w:rPr>
      </w:pPr>
      <w:r w:rsidRPr="00694279">
        <w:rPr>
          <w:rFonts w:cs="Times New Roman"/>
        </w:rPr>
        <w:t>Eksterne leieavtaler</w:t>
      </w:r>
    </w:p>
    <w:p w:rsidR="00D44FCA" w:rsidRPr="00694279" w:rsidRDefault="00D44FCA" w:rsidP="008A04C7">
      <w:pPr>
        <w:spacing w:after="0"/>
        <w:rPr>
          <w:rFonts w:cs="Times New Roman"/>
        </w:rPr>
      </w:pPr>
    </w:p>
    <w:p w:rsidR="00D44FCA" w:rsidRPr="00694279" w:rsidRDefault="00D44FCA" w:rsidP="008A04C7">
      <w:pPr>
        <w:spacing w:after="0"/>
        <w:rPr>
          <w:rFonts w:cs="Times New Roman"/>
          <w:b/>
        </w:rPr>
      </w:pPr>
      <w:r w:rsidRPr="00694279">
        <w:rPr>
          <w:rFonts w:cs="Times New Roman"/>
          <w:b/>
        </w:rPr>
        <w:t>MANDAT</w:t>
      </w:r>
    </w:p>
    <w:p w:rsidR="00035E2F" w:rsidRDefault="00035E2F" w:rsidP="00C861B3">
      <w:pPr>
        <w:spacing w:after="0"/>
        <w:rPr>
          <w:rFonts w:cs="Times New Roman"/>
        </w:rPr>
      </w:pPr>
      <w:r>
        <w:rPr>
          <w:rFonts w:cs="Times New Roman"/>
        </w:rPr>
        <w:t>Mandatet for gruppen «Organisering»</w:t>
      </w:r>
      <w:r w:rsidR="00C861B3" w:rsidRPr="00694279">
        <w:rPr>
          <w:rFonts w:cs="Times New Roman"/>
        </w:rPr>
        <w:t xml:space="preserve"> </w:t>
      </w:r>
      <w:r>
        <w:rPr>
          <w:rFonts w:cs="Times New Roman"/>
        </w:rPr>
        <w:t>er følgende:</w:t>
      </w:r>
    </w:p>
    <w:p w:rsidR="00035E2F" w:rsidRDefault="00035E2F" w:rsidP="00035E2F">
      <w:pPr>
        <w:rPr>
          <w:rFonts w:ascii="Times New Roman" w:hAnsi="Times New Roman" w:cs="Times New Roman"/>
          <w:sz w:val="24"/>
          <w:szCs w:val="24"/>
        </w:rPr>
      </w:pPr>
    </w:p>
    <w:p w:rsidR="00035E2F" w:rsidRPr="00BC0F86" w:rsidRDefault="00035E2F" w:rsidP="00BC0F86">
      <w:pPr>
        <w:ind w:left="708"/>
        <w:rPr>
          <w:rFonts w:ascii="Times New Roman" w:hAnsi="Times New Roman" w:cs="Times New Roman"/>
          <w:i/>
          <w:sz w:val="24"/>
          <w:szCs w:val="24"/>
        </w:rPr>
      </w:pPr>
      <w:r w:rsidRPr="00BC0F86">
        <w:rPr>
          <w:rFonts w:ascii="Times New Roman" w:hAnsi="Times New Roman" w:cs="Times New Roman"/>
          <w:i/>
          <w:sz w:val="24"/>
          <w:szCs w:val="24"/>
        </w:rPr>
        <w:t xml:space="preserve">Gjennomgå ulike modeller for å organisere arbeidet som relaterer seg til FDV av kommunens bygg. Se på muligheter for å redusere de administrative kostnadene knyttet til FDV. I dette ligger at en ser på tjenestene både hos «SEKF» og «Teknisk» med underliggende avdelinger som «Bydrift» og «Byggdrift», samt i samspillet mellom disse enhetene. I utredningen skal det også ses på muligheten for at teknisk skal kunne selge sine tjenester til andre. Organisasjonsmodellen skal ta høyde for at bestillerfunksjonen også skal kunne fungere ovenfor andre leverandører.  </w:t>
      </w:r>
    </w:p>
    <w:p w:rsidR="00D44FCA" w:rsidRPr="00694279" w:rsidRDefault="00D44FCA" w:rsidP="008A04C7">
      <w:pPr>
        <w:spacing w:after="0"/>
        <w:rPr>
          <w:rFonts w:cs="Times New Roman"/>
        </w:rPr>
      </w:pPr>
    </w:p>
    <w:p w:rsidR="00D44FCA" w:rsidRPr="008A030D" w:rsidRDefault="00D44FCA" w:rsidP="008A04C7">
      <w:pPr>
        <w:spacing w:after="0"/>
        <w:rPr>
          <w:rFonts w:cs="Times New Roman"/>
          <w:b/>
        </w:rPr>
      </w:pPr>
      <w:r w:rsidRPr="008A030D">
        <w:rPr>
          <w:rFonts w:cs="Times New Roman"/>
          <w:b/>
        </w:rPr>
        <w:t>ARBEIDSGRUPPE</w:t>
      </w:r>
    </w:p>
    <w:p w:rsidR="00035E2F" w:rsidRDefault="00035E2F" w:rsidP="008A04C7">
      <w:pPr>
        <w:spacing w:after="0"/>
        <w:rPr>
          <w:rFonts w:cs="Times New Roman"/>
        </w:rPr>
      </w:pPr>
    </w:p>
    <w:p w:rsidR="00035E2F" w:rsidRDefault="00035E2F" w:rsidP="000533D8">
      <w:pPr>
        <w:spacing w:after="0"/>
        <w:ind w:left="1416"/>
        <w:rPr>
          <w:rFonts w:cs="Times New Roman"/>
        </w:rPr>
      </w:pPr>
    </w:p>
    <w:p w:rsidR="00035E2F" w:rsidRDefault="00035E2F" w:rsidP="00035E2F">
      <w:pPr>
        <w:rPr>
          <w:rFonts w:ascii="Times New Roman" w:hAnsi="Times New Roman" w:cs="Times New Roman"/>
          <w:sz w:val="24"/>
          <w:szCs w:val="24"/>
        </w:rPr>
      </w:pPr>
      <w:r>
        <w:rPr>
          <w:rFonts w:ascii="Times New Roman" w:hAnsi="Times New Roman" w:cs="Times New Roman"/>
          <w:sz w:val="24"/>
          <w:szCs w:val="24"/>
        </w:rPr>
        <w:t xml:space="preserve">Arbeidsgruppe har bestått av følgende medlemmer: </w:t>
      </w:r>
    </w:p>
    <w:p w:rsidR="00035E2F" w:rsidRDefault="00035E2F" w:rsidP="00035E2F">
      <w:pPr>
        <w:rPr>
          <w:rFonts w:ascii="Times New Roman" w:hAnsi="Times New Roman" w:cs="Times New Roman"/>
          <w:sz w:val="24"/>
          <w:szCs w:val="24"/>
        </w:rPr>
      </w:pPr>
      <w:r>
        <w:rPr>
          <w:rFonts w:ascii="Times New Roman" w:hAnsi="Times New Roman" w:cs="Times New Roman"/>
          <w:sz w:val="24"/>
          <w:szCs w:val="24"/>
        </w:rPr>
        <w:t>Torbjørn Sterri, daglig leder SEKF</w:t>
      </w:r>
    </w:p>
    <w:p w:rsidR="00035E2F" w:rsidRDefault="00035E2F" w:rsidP="00035E2F">
      <w:pPr>
        <w:rPr>
          <w:rFonts w:ascii="Times New Roman" w:hAnsi="Times New Roman" w:cs="Times New Roman"/>
          <w:sz w:val="24"/>
          <w:szCs w:val="24"/>
        </w:rPr>
      </w:pPr>
      <w:r>
        <w:rPr>
          <w:rFonts w:ascii="Times New Roman" w:hAnsi="Times New Roman" w:cs="Times New Roman"/>
          <w:sz w:val="24"/>
          <w:szCs w:val="24"/>
        </w:rPr>
        <w:t>Per Hanasand, kommunaldirektør teknis</w:t>
      </w:r>
      <w:r w:rsidR="000426E4">
        <w:rPr>
          <w:rFonts w:ascii="Times New Roman" w:hAnsi="Times New Roman" w:cs="Times New Roman"/>
          <w:sz w:val="24"/>
          <w:szCs w:val="24"/>
        </w:rPr>
        <w:t>k</w:t>
      </w:r>
    </w:p>
    <w:p w:rsidR="00035E2F" w:rsidRDefault="00035E2F" w:rsidP="00035E2F">
      <w:pPr>
        <w:rPr>
          <w:rFonts w:ascii="Times New Roman" w:hAnsi="Times New Roman" w:cs="Times New Roman"/>
          <w:sz w:val="24"/>
          <w:szCs w:val="24"/>
        </w:rPr>
      </w:pPr>
      <w:r>
        <w:rPr>
          <w:rFonts w:ascii="Times New Roman" w:hAnsi="Times New Roman" w:cs="Times New Roman"/>
          <w:sz w:val="24"/>
          <w:szCs w:val="24"/>
        </w:rPr>
        <w:t>Mona H Wiig, HR</w:t>
      </w:r>
    </w:p>
    <w:p w:rsidR="00035E2F" w:rsidRDefault="00035E2F" w:rsidP="00035E2F">
      <w:pPr>
        <w:rPr>
          <w:rFonts w:ascii="Times New Roman" w:hAnsi="Times New Roman" w:cs="Times New Roman"/>
          <w:sz w:val="24"/>
          <w:szCs w:val="24"/>
        </w:rPr>
      </w:pPr>
      <w:r>
        <w:rPr>
          <w:rFonts w:ascii="Times New Roman" w:hAnsi="Times New Roman" w:cs="Times New Roman"/>
          <w:sz w:val="24"/>
          <w:szCs w:val="24"/>
        </w:rPr>
        <w:lastRenderedPageBreak/>
        <w:t>Cathrine Hauff Nordvall, fagforbundet</w:t>
      </w:r>
    </w:p>
    <w:p w:rsidR="00035E2F" w:rsidRDefault="00035E2F" w:rsidP="00035E2F"/>
    <w:p w:rsidR="00F01442" w:rsidRPr="008A030D" w:rsidRDefault="00F01442" w:rsidP="008A04C7">
      <w:pPr>
        <w:spacing w:after="0"/>
        <w:rPr>
          <w:rFonts w:cs="Times New Roman"/>
        </w:rPr>
      </w:pPr>
    </w:p>
    <w:p w:rsidR="00ED58BE" w:rsidRDefault="00843D7C" w:rsidP="008A04C7">
      <w:pPr>
        <w:spacing w:after="0"/>
        <w:rPr>
          <w:rFonts w:cs="Times New Roman"/>
          <w:b/>
        </w:rPr>
      </w:pPr>
      <w:r w:rsidRPr="008A030D">
        <w:rPr>
          <w:rFonts w:cs="Times New Roman"/>
          <w:b/>
        </w:rPr>
        <w:t xml:space="preserve">INFO. OM </w:t>
      </w:r>
      <w:r w:rsidR="00ED58BE">
        <w:rPr>
          <w:rFonts w:cs="Times New Roman"/>
          <w:b/>
        </w:rPr>
        <w:t>ORGANISERING I DAG</w:t>
      </w:r>
    </w:p>
    <w:p w:rsidR="00ED58BE" w:rsidRPr="00712DE7" w:rsidRDefault="00ED58BE" w:rsidP="008A04C7">
      <w:pPr>
        <w:spacing w:after="0"/>
        <w:rPr>
          <w:rFonts w:cs="Times New Roman"/>
        </w:rPr>
      </w:pPr>
    </w:p>
    <w:p w:rsidR="00A50A2B" w:rsidRDefault="00712DE7" w:rsidP="008A04C7">
      <w:pPr>
        <w:spacing w:after="0"/>
        <w:rPr>
          <w:rFonts w:cs="Times New Roman"/>
        </w:rPr>
      </w:pPr>
      <w:r w:rsidRPr="00712DE7">
        <w:rPr>
          <w:rFonts w:cs="Times New Roman"/>
        </w:rPr>
        <w:t xml:space="preserve">Dagens organisering i de to </w:t>
      </w:r>
      <w:r>
        <w:rPr>
          <w:rFonts w:cs="Times New Roman"/>
        </w:rPr>
        <w:t xml:space="preserve">organisasjonene er ulike. Teknisk er en del av linjeorganisasjonen til rådmannen og ledes av en kommunaldirektør.  Virksomheten har til sammen over 400 ansatte som igjen er organisert i </w:t>
      </w:r>
      <w:r w:rsidR="000426E4">
        <w:rPr>
          <w:rFonts w:cs="Times New Roman"/>
        </w:rPr>
        <w:t>6</w:t>
      </w:r>
      <w:r>
        <w:rPr>
          <w:rFonts w:cs="Times New Roman"/>
        </w:rPr>
        <w:t xml:space="preserve"> avdelinger med hver sin leder. Koblingen til SEKF er i stor grad gjennom avdelingene Byggdrift og Bydrift med til sammen over 200 årsverk. Disse enhetene leverer i dag stort sett tjenester internt i kommunen, hvorav Byggdrift i all hovedsak leverer tjenester til kommunale formålsbygg som driftsoperatør</w:t>
      </w:r>
      <w:r w:rsidR="000426E4">
        <w:rPr>
          <w:rFonts w:cs="Times New Roman"/>
        </w:rPr>
        <w:t>-, vedlikeholds</w:t>
      </w:r>
      <w:r>
        <w:rPr>
          <w:rFonts w:cs="Times New Roman"/>
        </w:rPr>
        <w:t xml:space="preserve">- og renholdstjenester mens </w:t>
      </w:r>
      <w:r w:rsidR="00A50A2B">
        <w:rPr>
          <w:rFonts w:cs="Times New Roman"/>
        </w:rPr>
        <w:t>Bydrift</w:t>
      </w:r>
      <w:r w:rsidR="00044723">
        <w:rPr>
          <w:rFonts w:cs="Times New Roman"/>
        </w:rPr>
        <w:t xml:space="preserve"> </w:t>
      </w:r>
      <w:r w:rsidR="00A50A2B">
        <w:rPr>
          <w:rFonts w:cs="Times New Roman"/>
        </w:rPr>
        <w:t xml:space="preserve">i tillegg til å levere tjenester til kommunens formålsbygg også har ansvar for veivedlikehold, grønt og idrett. </w:t>
      </w:r>
    </w:p>
    <w:p w:rsidR="00A50A2B" w:rsidRDefault="00A50A2B" w:rsidP="008A04C7">
      <w:pPr>
        <w:spacing w:after="0"/>
        <w:rPr>
          <w:rFonts w:cs="Times New Roman"/>
        </w:rPr>
      </w:pPr>
    </w:p>
    <w:p w:rsidR="00B72547" w:rsidRDefault="00A50A2B" w:rsidP="00B72547">
      <w:pPr>
        <w:spacing w:after="0"/>
        <w:rPr>
          <w:rFonts w:cs="Times New Roman"/>
        </w:rPr>
      </w:pPr>
      <w:r w:rsidRPr="00B72547">
        <w:rPr>
          <w:rFonts w:cs="Times New Roman"/>
        </w:rPr>
        <w:t xml:space="preserve">Sandnes Eiendomsselskap KF ble </w:t>
      </w:r>
      <w:r w:rsidR="008D369A" w:rsidRPr="00B72547">
        <w:rPr>
          <w:rFonts w:cs="Times New Roman"/>
        </w:rPr>
        <w:t xml:space="preserve">opprettet høsten 2013 og har som </w:t>
      </w:r>
      <w:r w:rsidR="00B72547" w:rsidRPr="00B72547">
        <w:rPr>
          <w:rFonts w:cs="Times New Roman"/>
        </w:rPr>
        <w:t>f</w:t>
      </w:r>
      <w:r w:rsidR="008B6745" w:rsidRPr="00B72547">
        <w:rPr>
          <w:rFonts w:cs="Times New Roman"/>
        </w:rPr>
        <w:t>ormål å ivaretar Sandnes kommunens behov for bygg i form av formålsbygg (skoler, barnehager, helse- og omsorgsbygg), administrasjonsbygg og bygg for andre tjenesteprodusenter. I tillegg omfatter bygningsmassen flere hundre boliger.</w:t>
      </w:r>
      <w:r w:rsidR="00B72547">
        <w:rPr>
          <w:rFonts w:cs="Times New Roman"/>
        </w:rPr>
        <w:t xml:space="preserve"> </w:t>
      </w:r>
      <w:r w:rsidR="008B6745" w:rsidRPr="00B72547">
        <w:rPr>
          <w:rFonts w:cs="Times New Roman"/>
        </w:rPr>
        <w:t>Hovedaktivitetene er investeringer, forvaltning, leie og avhending av eiendom.</w:t>
      </w:r>
      <w:r w:rsidR="00B72547">
        <w:rPr>
          <w:rFonts w:cs="Times New Roman"/>
        </w:rPr>
        <w:t xml:space="preserve"> De store verdiene selskapet har ansvaret for fordrer at </w:t>
      </w:r>
      <w:r w:rsidR="00B72547" w:rsidRPr="00B72547">
        <w:rPr>
          <w:rFonts w:cs="Times New Roman"/>
        </w:rPr>
        <w:t xml:space="preserve">selskapet drives etter forretningsmessige prinsipper for eiendomsforvaltning. </w:t>
      </w:r>
      <w:r w:rsidR="00B72547">
        <w:rPr>
          <w:rFonts w:cs="Times New Roman"/>
        </w:rPr>
        <w:t xml:space="preserve">Selskapet har eget styre oppnevnt av bystyret, det er egen daglig leder i selskapet og til sammen er det 24 ansatte fordelt på tre avdelinger, hhv forvaltning-, utviklings- og byggeprosjektavdeling. Forholdet til Teknisk er i første rekke mellom Forvaltningsavdelingen i SEKF og Byggdrift og Bydrift i Teknisk der SEKF er bestiller og Teknisk er utfører. </w:t>
      </w:r>
    </w:p>
    <w:p w:rsidR="00B72547" w:rsidRDefault="00B72547" w:rsidP="00B72547">
      <w:pPr>
        <w:spacing w:after="0"/>
        <w:rPr>
          <w:rFonts w:cs="Times New Roman"/>
        </w:rPr>
      </w:pPr>
    </w:p>
    <w:p w:rsidR="00B72547" w:rsidRPr="00B72547" w:rsidRDefault="00B72547" w:rsidP="00B72547">
      <w:pPr>
        <w:spacing w:after="0"/>
        <w:rPr>
          <w:rFonts w:cs="Times New Roman"/>
        </w:rPr>
      </w:pPr>
      <w:r>
        <w:rPr>
          <w:rFonts w:cs="Times New Roman"/>
        </w:rPr>
        <w:t xml:space="preserve">Inntektene til SEKF er i all hovedsak internhusleien, som ble innført fra 2015. </w:t>
      </w:r>
      <w:r w:rsidR="00CB5687">
        <w:rPr>
          <w:rFonts w:cs="Times New Roman"/>
        </w:rPr>
        <w:t xml:space="preserve">Selskapet tar opp lån i bykassen og </w:t>
      </w:r>
      <w:r w:rsidR="000006A0">
        <w:rPr>
          <w:rFonts w:cs="Times New Roman"/>
        </w:rPr>
        <w:t xml:space="preserve">betjeningen av </w:t>
      </w:r>
      <w:r w:rsidR="00CB5687">
        <w:rPr>
          <w:rFonts w:cs="Times New Roman"/>
        </w:rPr>
        <w:t xml:space="preserve">dette samt </w:t>
      </w:r>
      <w:r w:rsidR="000006A0">
        <w:rPr>
          <w:rFonts w:cs="Times New Roman"/>
        </w:rPr>
        <w:t xml:space="preserve">kostnader til </w:t>
      </w:r>
      <w:r w:rsidR="00CB5687">
        <w:rPr>
          <w:rFonts w:cs="Times New Roman"/>
        </w:rPr>
        <w:t xml:space="preserve">forvaltning, drift og vedlikehold av bygningsmassen </w:t>
      </w:r>
      <w:r w:rsidR="000006A0">
        <w:rPr>
          <w:rFonts w:cs="Times New Roman"/>
        </w:rPr>
        <w:t xml:space="preserve">skal </w:t>
      </w:r>
      <w:r w:rsidR="00CB5687">
        <w:rPr>
          <w:rFonts w:cs="Times New Roman"/>
        </w:rPr>
        <w:t xml:space="preserve">dekkes gjennom </w:t>
      </w:r>
      <w:r w:rsidR="000006A0">
        <w:rPr>
          <w:rFonts w:cs="Times New Roman"/>
        </w:rPr>
        <w:t xml:space="preserve">internhusleien. Når det gjelder nybygg, kjøpes disse tjenestene i all hovedsak i det private markedet, mens for FDV – delen </w:t>
      </w:r>
      <w:r w:rsidR="00BC0F86">
        <w:rPr>
          <w:rFonts w:cs="Times New Roman"/>
        </w:rPr>
        <w:t xml:space="preserve">på eksisterende bygninger </w:t>
      </w:r>
      <w:r w:rsidR="000006A0">
        <w:rPr>
          <w:rFonts w:cs="Times New Roman"/>
        </w:rPr>
        <w:t xml:space="preserve">er disse i stor grad kjøpt gjennom kommunens linjeorganisasjon og da teknisk. For å følge de føringer som bystyret tidligere har gitt ble denne bestillingen i 2015 noe endret ved at kjøp av driftstjenester ble noe redusert til fordel for </w:t>
      </w:r>
      <w:r w:rsidR="00BC0F86">
        <w:rPr>
          <w:rFonts w:cs="Times New Roman"/>
        </w:rPr>
        <w:t xml:space="preserve">internkjøp av </w:t>
      </w:r>
      <w:r w:rsidR="000006A0">
        <w:rPr>
          <w:rFonts w:cs="Times New Roman"/>
        </w:rPr>
        <w:t xml:space="preserve">vedlikehold. </w:t>
      </w:r>
      <w:r w:rsidR="00CB5687">
        <w:rPr>
          <w:rFonts w:cs="Times New Roman"/>
        </w:rPr>
        <w:t xml:space="preserve"> </w:t>
      </w:r>
    </w:p>
    <w:p w:rsidR="007B0B79" w:rsidRPr="00712DE7" w:rsidRDefault="00A50A2B" w:rsidP="008A04C7">
      <w:pPr>
        <w:spacing w:after="0"/>
        <w:rPr>
          <w:rFonts w:cs="Times New Roman"/>
        </w:rPr>
      </w:pPr>
      <w:r>
        <w:rPr>
          <w:rFonts w:cs="Times New Roman"/>
        </w:rPr>
        <w:t xml:space="preserve">  </w:t>
      </w:r>
      <w:r w:rsidR="00712DE7">
        <w:rPr>
          <w:rFonts w:cs="Times New Roman"/>
        </w:rPr>
        <w:t xml:space="preserve">  </w:t>
      </w:r>
    </w:p>
    <w:p w:rsidR="007B0B79" w:rsidRDefault="009D0BCC" w:rsidP="008A04C7">
      <w:pPr>
        <w:spacing w:after="0"/>
        <w:rPr>
          <w:rFonts w:cs="Times New Roman"/>
        </w:rPr>
      </w:pPr>
      <w:r>
        <w:rPr>
          <w:rFonts w:cs="Times New Roman"/>
        </w:rPr>
        <w:t>Dagens organisering ser slik ut:</w:t>
      </w:r>
    </w:p>
    <w:p w:rsidR="00AB4BF6" w:rsidRDefault="00AB4BF6" w:rsidP="008A04C7">
      <w:pPr>
        <w:spacing w:after="0"/>
        <w:rPr>
          <w:rFonts w:cs="Times New Roman"/>
        </w:rPr>
      </w:pPr>
    </w:p>
    <w:p w:rsidR="00044723" w:rsidRDefault="00044723" w:rsidP="008A04C7">
      <w:pPr>
        <w:spacing w:after="0"/>
        <w:rPr>
          <w:rFonts w:cs="Times New Roman"/>
        </w:rPr>
      </w:pPr>
    </w:p>
    <w:p w:rsidR="009D0BCC" w:rsidRPr="00FE59AB" w:rsidRDefault="00AB4BF6" w:rsidP="008A04C7">
      <w:pPr>
        <w:spacing w:after="0"/>
        <w:rPr>
          <w:rFonts w:cs="Times New Roman"/>
          <w:b/>
        </w:rPr>
      </w:pPr>
      <w:r w:rsidRPr="00FE59AB">
        <w:rPr>
          <w:rFonts w:cs="Times New Roman"/>
          <w:b/>
        </w:rPr>
        <w:t>Teknisk:</w:t>
      </w:r>
    </w:p>
    <w:p w:rsidR="004318E0" w:rsidRDefault="000426E4" w:rsidP="008A04C7">
      <w:pPr>
        <w:spacing w:after="0"/>
        <w:rPr>
          <w:rFonts w:cs="Times New Roman"/>
        </w:rPr>
      </w:pPr>
      <w:r>
        <w:rPr>
          <w:noProof/>
        </w:rPr>
        <w:drawing>
          <wp:inline distT="0" distB="0" distL="0" distR="0" wp14:anchorId="6C0A526A" wp14:editId="1EDBEA6E">
            <wp:extent cx="5760720" cy="1344930"/>
            <wp:effectExtent l="0" t="0" r="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344930"/>
                    </a:xfrm>
                    <a:prstGeom prst="rect">
                      <a:avLst/>
                    </a:prstGeom>
                  </pic:spPr>
                </pic:pic>
              </a:graphicData>
            </a:graphic>
          </wp:inline>
        </w:drawing>
      </w:r>
    </w:p>
    <w:p w:rsidR="00873EB9" w:rsidRDefault="00873EB9" w:rsidP="008A04C7">
      <w:pPr>
        <w:spacing w:after="0"/>
        <w:rPr>
          <w:rFonts w:cs="Times New Roman"/>
        </w:rPr>
      </w:pPr>
      <w:r>
        <w:rPr>
          <w:rFonts w:cs="Times New Roman"/>
        </w:rPr>
        <w:lastRenderedPageBreak/>
        <w:t xml:space="preserve">Byggdrift består igjen av tre områder, hhv drift (24 ansatte), vedlikehold (16 ansatte) og renhold (170 ansatte/ 114 årsverk), mens bydrift består av grønt </w:t>
      </w:r>
      <w:r w:rsidR="00BC0F86">
        <w:rPr>
          <w:rFonts w:cs="Times New Roman"/>
        </w:rPr>
        <w:t>(</w:t>
      </w:r>
      <w:r>
        <w:rPr>
          <w:rFonts w:cs="Times New Roman"/>
        </w:rPr>
        <w:t>22 ansatte), idrett (80 ansatte inkl hallbetjenter og tilsynsvakter</w:t>
      </w:r>
      <w:r w:rsidR="00BC0F86">
        <w:rPr>
          <w:rFonts w:cs="Times New Roman"/>
        </w:rPr>
        <w:t xml:space="preserve"> hvorav </w:t>
      </w:r>
      <w:r>
        <w:rPr>
          <w:rFonts w:cs="Times New Roman"/>
        </w:rPr>
        <w:t xml:space="preserve">11 </w:t>
      </w:r>
      <w:r w:rsidR="00FE59AB">
        <w:rPr>
          <w:rFonts w:cs="Times New Roman"/>
        </w:rPr>
        <w:t xml:space="preserve">er </w:t>
      </w:r>
      <w:r>
        <w:rPr>
          <w:rFonts w:cs="Times New Roman"/>
        </w:rPr>
        <w:t>direkte relatert til anlegge</w:t>
      </w:r>
      <w:r w:rsidR="00FE59AB">
        <w:rPr>
          <w:rFonts w:cs="Times New Roman"/>
        </w:rPr>
        <w:t>ne</w:t>
      </w:r>
      <w:r>
        <w:rPr>
          <w:rFonts w:cs="Times New Roman"/>
        </w:rPr>
        <w:t xml:space="preserve"> driftsmessig) og vei (16 ansatte). Til sammen inkl ledelse er det 215 årsverk i de to avdelingene. </w:t>
      </w:r>
    </w:p>
    <w:p w:rsidR="004318E0" w:rsidRDefault="004318E0" w:rsidP="008A04C7">
      <w:pPr>
        <w:spacing w:after="0"/>
        <w:rPr>
          <w:rFonts w:cs="Times New Roman"/>
        </w:rPr>
      </w:pPr>
    </w:p>
    <w:p w:rsidR="004318E0" w:rsidRDefault="004318E0" w:rsidP="008A04C7">
      <w:pPr>
        <w:spacing w:after="0"/>
        <w:rPr>
          <w:rFonts w:cs="Times New Roman"/>
        </w:rPr>
      </w:pPr>
    </w:p>
    <w:p w:rsidR="007339D7" w:rsidRPr="00FE59AB" w:rsidRDefault="00AB4BF6" w:rsidP="008A04C7">
      <w:pPr>
        <w:spacing w:after="0"/>
        <w:rPr>
          <w:rFonts w:cs="Times New Roman"/>
          <w:b/>
        </w:rPr>
      </w:pPr>
      <w:r w:rsidRPr="00FE59AB">
        <w:rPr>
          <w:rFonts w:cs="Times New Roman"/>
          <w:b/>
        </w:rPr>
        <w:t>SEKF:</w:t>
      </w:r>
    </w:p>
    <w:p w:rsidR="007339D7" w:rsidRDefault="00AB4BF6" w:rsidP="008A04C7">
      <w:pPr>
        <w:spacing w:after="0"/>
        <w:rPr>
          <w:rFonts w:cs="Times New Roman"/>
        </w:rPr>
      </w:pPr>
      <w:r>
        <w:rPr>
          <w:noProof/>
        </w:rPr>
        <w:drawing>
          <wp:inline distT="0" distB="0" distL="0" distR="0" wp14:anchorId="00EAB6E3" wp14:editId="16E40338">
            <wp:extent cx="5760720" cy="232156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21560"/>
                    </a:xfrm>
                    <a:prstGeom prst="rect">
                      <a:avLst/>
                    </a:prstGeom>
                  </pic:spPr>
                </pic:pic>
              </a:graphicData>
            </a:graphic>
          </wp:inline>
        </w:drawing>
      </w:r>
    </w:p>
    <w:p w:rsidR="00AB4BF6" w:rsidRDefault="00AB4BF6" w:rsidP="008A04C7">
      <w:pPr>
        <w:spacing w:after="0"/>
        <w:rPr>
          <w:rFonts w:cs="Times New Roman"/>
        </w:rPr>
      </w:pPr>
    </w:p>
    <w:p w:rsidR="00AB4BF6" w:rsidRDefault="00873EB9" w:rsidP="008A04C7">
      <w:pPr>
        <w:spacing w:after="0"/>
        <w:rPr>
          <w:rFonts w:cs="Times New Roman"/>
        </w:rPr>
      </w:pPr>
      <w:r>
        <w:rPr>
          <w:rFonts w:cs="Times New Roman"/>
        </w:rPr>
        <w:t xml:space="preserve">Forvaltningsavdelingen er delt i fire områder med hhv bygningsvarlige (5 ansatte) som har ansvaret for </w:t>
      </w:r>
      <w:r w:rsidR="000504BB">
        <w:rPr>
          <w:rFonts w:cs="Times New Roman"/>
        </w:rPr>
        <w:t xml:space="preserve">de </w:t>
      </w:r>
      <w:r>
        <w:rPr>
          <w:rFonts w:cs="Times New Roman"/>
        </w:rPr>
        <w:t>ulike bygningtype</w:t>
      </w:r>
      <w:r w:rsidR="000504BB">
        <w:rPr>
          <w:rFonts w:cs="Times New Roman"/>
        </w:rPr>
        <w:t>ne</w:t>
      </w:r>
      <w:r>
        <w:rPr>
          <w:rFonts w:cs="Times New Roman"/>
        </w:rPr>
        <w:t xml:space="preserve"> (hhv.skolebygg, barnehage- og Boas- bygg, administrasjons og idretts- bygg, boliger), samt tekniske fag (2 ansatte), brann (1 ansatt) </w:t>
      </w:r>
      <w:r w:rsidR="00056462">
        <w:rPr>
          <w:rFonts w:cs="Times New Roman"/>
        </w:rPr>
        <w:t>og</w:t>
      </w:r>
      <w:r>
        <w:rPr>
          <w:rFonts w:cs="Times New Roman"/>
        </w:rPr>
        <w:t xml:space="preserve"> forvaltning (1 ansatt). Til sammen er det 10 ansatte på avdelingen inkl leder.  </w:t>
      </w:r>
    </w:p>
    <w:p w:rsidR="00AB4BF6" w:rsidRDefault="00AB4BF6" w:rsidP="008A04C7">
      <w:pPr>
        <w:spacing w:after="0"/>
        <w:rPr>
          <w:rFonts w:cs="Times New Roman"/>
        </w:rPr>
      </w:pPr>
    </w:p>
    <w:p w:rsidR="00AB4BF6" w:rsidRDefault="00BD1C9A" w:rsidP="008A04C7">
      <w:pPr>
        <w:spacing w:after="0"/>
        <w:rPr>
          <w:rFonts w:cs="Times New Roman"/>
        </w:rPr>
      </w:pPr>
      <w:r>
        <w:rPr>
          <w:rFonts w:cs="Times New Roman"/>
        </w:rPr>
        <w:t>Tjenestene som i dag bestilles hos bygg</w:t>
      </w:r>
      <w:r w:rsidR="00FE59AB">
        <w:rPr>
          <w:rFonts w:cs="Times New Roman"/>
        </w:rPr>
        <w:t>-</w:t>
      </w:r>
      <w:r w:rsidR="00056462">
        <w:rPr>
          <w:rFonts w:cs="Times New Roman"/>
        </w:rPr>
        <w:t xml:space="preserve"> og by</w:t>
      </w:r>
      <w:r w:rsidR="00FE59AB">
        <w:rPr>
          <w:rFonts w:cs="Times New Roman"/>
        </w:rPr>
        <w:t xml:space="preserve"> </w:t>
      </w:r>
      <w:r>
        <w:rPr>
          <w:rFonts w:cs="Times New Roman"/>
        </w:rPr>
        <w:t xml:space="preserve">drift av SEKF skjer i all hovedsak på to måter, hvor av den ene er faste oppgaver relatert til drift og vedlikehold av bygningsmassen inkl renhold (bestilling spesifisert for hvert bygg), samt ved at de bygningsansvarlige etter behov bestiller konkrete tjenester hos teknisk. Bygg- og bydrift har i stor grad lagt opp sin tjenesteleveranse slik de selv har funnet formålstjenlig og det blir i liten eller ingen grad foretatt verifisering av hva tjenestene reelt har bestått i. </w:t>
      </w:r>
    </w:p>
    <w:p w:rsidR="00AB4BF6" w:rsidRDefault="00AB4BF6" w:rsidP="008A04C7">
      <w:pPr>
        <w:spacing w:after="0"/>
        <w:rPr>
          <w:rFonts w:cs="Times New Roman"/>
        </w:rPr>
      </w:pPr>
    </w:p>
    <w:p w:rsidR="007339D7" w:rsidRPr="00712DE7" w:rsidRDefault="007339D7" w:rsidP="008A04C7">
      <w:pPr>
        <w:spacing w:after="0"/>
        <w:rPr>
          <w:rFonts w:cs="Times New Roman"/>
        </w:rPr>
      </w:pPr>
    </w:p>
    <w:p w:rsidR="00BE0AD4" w:rsidRPr="008A030D" w:rsidRDefault="00BE0AD4" w:rsidP="00BE0AD4">
      <w:pPr>
        <w:spacing w:after="0"/>
        <w:rPr>
          <w:rFonts w:cs="Times New Roman"/>
        </w:rPr>
      </w:pPr>
    </w:p>
    <w:p w:rsidR="00D44FCA" w:rsidRDefault="00D44FCA" w:rsidP="008A04C7">
      <w:pPr>
        <w:spacing w:after="0"/>
        <w:rPr>
          <w:rFonts w:cs="Times New Roman"/>
          <w:b/>
        </w:rPr>
      </w:pPr>
      <w:r w:rsidRPr="00093AC6">
        <w:rPr>
          <w:rFonts w:cs="Times New Roman"/>
          <w:b/>
        </w:rPr>
        <w:t>BESKRIVELSE AV TILTAK</w:t>
      </w:r>
    </w:p>
    <w:p w:rsidR="00ED58BE" w:rsidRDefault="00ED58BE" w:rsidP="008A04C7">
      <w:pPr>
        <w:spacing w:after="0"/>
        <w:rPr>
          <w:rFonts w:cs="Times New Roman"/>
          <w:b/>
        </w:rPr>
      </w:pPr>
    </w:p>
    <w:p w:rsidR="00ED58BE" w:rsidRPr="00DD4122" w:rsidRDefault="00DD4122" w:rsidP="008A04C7">
      <w:pPr>
        <w:spacing w:after="0"/>
        <w:rPr>
          <w:rFonts w:cs="Times New Roman"/>
          <w:u w:val="single"/>
        </w:rPr>
      </w:pPr>
      <w:r w:rsidRPr="00DD4122">
        <w:rPr>
          <w:rFonts w:cs="Times New Roman"/>
          <w:u w:val="single"/>
        </w:rPr>
        <w:t>Omstilling:</w:t>
      </w:r>
    </w:p>
    <w:p w:rsidR="00DD4122" w:rsidRPr="00AF117D" w:rsidRDefault="00DD4122" w:rsidP="008A04C7">
      <w:pPr>
        <w:spacing w:after="0"/>
        <w:rPr>
          <w:rFonts w:cs="Times New Roman"/>
        </w:rPr>
      </w:pPr>
    </w:p>
    <w:p w:rsidR="00322022" w:rsidRDefault="00AF117D" w:rsidP="008A04C7">
      <w:pPr>
        <w:spacing w:after="0"/>
        <w:rPr>
          <w:rFonts w:cs="Times New Roman"/>
        </w:rPr>
      </w:pPr>
      <w:r>
        <w:rPr>
          <w:rFonts w:cs="Times New Roman"/>
        </w:rPr>
        <w:t>Kostnader til energi og renhold er de to største utgiftspostene foruten kapitalkostnader</w:t>
      </w:r>
      <w:r w:rsidR="00FE59AB">
        <w:rPr>
          <w:rFonts w:cs="Times New Roman"/>
        </w:rPr>
        <w:t xml:space="preserve"> for SEKF</w:t>
      </w:r>
      <w:r>
        <w:rPr>
          <w:rFonts w:cs="Times New Roman"/>
        </w:rPr>
        <w:t xml:space="preserve">. </w:t>
      </w:r>
      <w:r w:rsidR="00322022">
        <w:rPr>
          <w:rFonts w:cs="Times New Roman"/>
        </w:rPr>
        <w:t xml:space="preserve">Kostnader til forvaltning og vedlikehold av byggene er nedprioritert over lang tid og har medført at kommunens bygningsmasse har et betydelig verdietterslep, stipulert på til sammen 1,5 milliarder kroner. Det er derfor avgjørende at en innenfor de rammer en har til disposisjon </w:t>
      </w:r>
      <w:r w:rsidR="00FE59AB">
        <w:rPr>
          <w:rFonts w:cs="Times New Roman"/>
        </w:rPr>
        <w:t xml:space="preserve">klarer </w:t>
      </w:r>
      <w:r w:rsidR="00322022">
        <w:rPr>
          <w:rFonts w:cs="Times New Roman"/>
        </w:rPr>
        <w:t xml:space="preserve">å redusere kostnader til områder som ikke relaterer seg til verdibevaring av bygningsmassen for derigjennom å kunne styrke det langsiktige vedlikeholdet av byggene. På denne måten kan en sikre gode bygg over lang tid. </w:t>
      </w:r>
    </w:p>
    <w:p w:rsidR="00322022" w:rsidRDefault="00322022" w:rsidP="008A04C7">
      <w:pPr>
        <w:spacing w:after="0"/>
        <w:rPr>
          <w:rFonts w:cs="Times New Roman"/>
        </w:rPr>
      </w:pPr>
    </w:p>
    <w:p w:rsidR="000115D7" w:rsidRDefault="00322022" w:rsidP="008A04C7">
      <w:pPr>
        <w:spacing w:after="0"/>
        <w:rPr>
          <w:rFonts w:cs="Times New Roman"/>
        </w:rPr>
      </w:pPr>
      <w:r>
        <w:rPr>
          <w:rFonts w:cs="Times New Roman"/>
        </w:rPr>
        <w:t xml:space="preserve">Arbeidsgruppen </w:t>
      </w:r>
      <w:r w:rsidR="0076222F">
        <w:rPr>
          <w:rFonts w:cs="Times New Roman"/>
        </w:rPr>
        <w:t>«</w:t>
      </w:r>
      <w:r>
        <w:rPr>
          <w:rFonts w:cs="Times New Roman"/>
        </w:rPr>
        <w:t>organisering</w:t>
      </w:r>
      <w:r w:rsidR="0076222F">
        <w:rPr>
          <w:rFonts w:cs="Times New Roman"/>
        </w:rPr>
        <w:t>»</w:t>
      </w:r>
      <w:r>
        <w:rPr>
          <w:rFonts w:cs="Times New Roman"/>
        </w:rPr>
        <w:t xml:space="preserve"> har hatt som mål å </w:t>
      </w:r>
      <w:r w:rsidR="00FE59AB">
        <w:rPr>
          <w:rFonts w:cs="Times New Roman"/>
        </w:rPr>
        <w:t xml:space="preserve">trekke veksler på </w:t>
      </w:r>
      <w:r>
        <w:rPr>
          <w:rFonts w:cs="Times New Roman"/>
        </w:rPr>
        <w:t xml:space="preserve">hva de andre arbeidsgruppene </w:t>
      </w:r>
      <w:r w:rsidR="00FE59AB">
        <w:rPr>
          <w:rFonts w:cs="Times New Roman"/>
        </w:rPr>
        <w:t>e</w:t>
      </w:r>
      <w:r>
        <w:rPr>
          <w:rFonts w:cs="Times New Roman"/>
        </w:rPr>
        <w:t xml:space="preserve">vt har av anbefalinger mht organisering innen sine fagfelt. Arbeidsgruppen for renhold har kommet opp med gode forslag til organisering av renholdet </w:t>
      </w:r>
      <w:r w:rsidR="001F3C81">
        <w:rPr>
          <w:rFonts w:cs="Times New Roman"/>
        </w:rPr>
        <w:t xml:space="preserve">f. eks </w:t>
      </w:r>
      <w:r>
        <w:rPr>
          <w:rFonts w:cs="Times New Roman"/>
        </w:rPr>
        <w:t xml:space="preserve">i team </w:t>
      </w:r>
      <w:r w:rsidR="001F3C81">
        <w:rPr>
          <w:rFonts w:cs="Times New Roman"/>
        </w:rPr>
        <w:t xml:space="preserve">samt foreslått å utarbeide </w:t>
      </w:r>
      <w:r>
        <w:rPr>
          <w:rFonts w:cs="Times New Roman"/>
        </w:rPr>
        <w:t>nytt renholdskonsept</w:t>
      </w:r>
      <w:r w:rsidR="001F3C81">
        <w:rPr>
          <w:rFonts w:cs="Times New Roman"/>
        </w:rPr>
        <w:t>. B</w:t>
      </w:r>
      <w:r w:rsidR="000115D7">
        <w:rPr>
          <w:rFonts w:cs="Times New Roman"/>
        </w:rPr>
        <w:t>estiller utarbeider en klar renholdsstandard for alle byggene</w:t>
      </w:r>
      <w:r w:rsidR="001F3C81">
        <w:rPr>
          <w:rFonts w:cs="Times New Roman"/>
        </w:rPr>
        <w:t xml:space="preserve"> i </w:t>
      </w:r>
      <w:r w:rsidR="0076222F">
        <w:rPr>
          <w:rFonts w:cs="Times New Roman"/>
        </w:rPr>
        <w:t>samarbeid</w:t>
      </w:r>
      <w:r w:rsidR="001F3C81">
        <w:rPr>
          <w:rFonts w:cs="Times New Roman"/>
        </w:rPr>
        <w:t xml:space="preserve"> med utfører</w:t>
      </w:r>
      <w:r w:rsidR="000115D7">
        <w:rPr>
          <w:rFonts w:cs="Times New Roman"/>
        </w:rPr>
        <w:t xml:space="preserve">. Det blir her vist til Kristiansand kommune hvor en i stor grad har lykkes med denne omleggingen. </w:t>
      </w:r>
      <w:r w:rsidR="001F3C81">
        <w:rPr>
          <w:rFonts w:cs="Times New Roman"/>
        </w:rPr>
        <w:t xml:space="preserve">Dette arbeides det videre med. </w:t>
      </w:r>
      <w:r w:rsidR="000115D7">
        <w:rPr>
          <w:rFonts w:cs="Times New Roman"/>
        </w:rPr>
        <w:t xml:space="preserve">I forhold til internhusleieavtalene inkl tjenesteavtaler som for tiden er under utarbeidelse og godkjenning, er bestiller / utfører- prinsippet tydeligere, det samme er oppfølging av tjenestene. Dagens organisering i SEKF og Byggdrift er ikke til hinder for gjennomføring av dette, og det foreslås kun å foreta interne tilpasninger i de to organisasjonene mht dette. </w:t>
      </w:r>
    </w:p>
    <w:p w:rsidR="000115D7" w:rsidRDefault="000115D7" w:rsidP="008A04C7">
      <w:pPr>
        <w:spacing w:after="0"/>
        <w:rPr>
          <w:rFonts w:cs="Times New Roman"/>
        </w:rPr>
      </w:pPr>
    </w:p>
    <w:p w:rsidR="00A83449" w:rsidRDefault="000115D7" w:rsidP="008A04C7">
      <w:pPr>
        <w:spacing w:after="0"/>
        <w:rPr>
          <w:rFonts w:cs="Times New Roman"/>
        </w:rPr>
      </w:pPr>
      <w:r>
        <w:rPr>
          <w:rFonts w:cs="Times New Roman"/>
        </w:rPr>
        <w:t>Når det gjelder energi er det betydelige kostnader å spare ved å investere i nye ene</w:t>
      </w:r>
      <w:r w:rsidR="00FE59AB">
        <w:rPr>
          <w:rFonts w:cs="Times New Roman"/>
        </w:rPr>
        <w:t>r</w:t>
      </w:r>
      <w:r>
        <w:rPr>
          <w:rFonts w:cs="Times New Roman"/>
        </w:rPr>
        <w:t xml:space="preserve">gianlegg inkl styring av disse, samt </w:t>
      </w:r>
      <w:r w:rsidR="00FE59AB">
        <w:rPr>
          <w:rFonts w:cs="Times New Roman"/>
        </w:rPr>
        <w:t xml:space="preserve">at disse </w:t>
      </w:r>
      <w:r>
        <w:rPr>
          <w:rFonts w:cs="Times New Roman"/>
        </w:rPr>
        <w:t>drift</w:t>
      </w:r>
      <w:r w:rsidR="00FE59AB">
        <w:rPr>
          <w:rFonts w:cs="Times New Roman"/>
        </w:rPr>
        <w:t>es</w:t>
      </w:r>
      <w:r>
        <w:rPr>
          <w:rFonts w:cs="Times New Roman"/>
        </w:rPr>
        <w:t xml:space="preserve"> </w:t>
      </w:r>
      <w:r w:rsidR="00FE59AB">
        <w:rPr>
          <w:rFonts w:cs="Times New Roman"/>
        </w:rPr>
        <w:t>p</w:t>
      </w:r>
      <w:r>
        <w:rPr>
          <w:rFonts w:cs="Times New Roman"/>
        </w:rPr>
        <w:t xml:space="preserve">å en god måte. Overvåkning og oppfølgning av de tekniske anleggene er avgjørende for å nå de mål kommunen har satt seg både mht klimagassutslipp og reduksjon av energimengde. Bystyret har </w:t>
      </w:r>
      <w:r w:rsidR="00A83449">
        <w:rPr>
          <w:rFonts w:cs="Times New Roman"/>
        </w:rPr>
        <w:t xml:space="preserve">foretatt bestilling av et betydelige antall ENØK- prosjekter hos SEKF, med tilsvarende reduksjon av rammen for kostnader til energi. Med andre ord så er det </w:t>
      </w:r>
      <w:r w:rsidR="00FE59AB">
        <w:rPr>
          <w:rFonts w:cs="Times New Roman"/>
        </w:rPr>
        <w:t>SEKF</w:t>
      </w:r>
      <w:r w:rsidR="00A83449">
        <w:rPr>
          <w:rFonts w:cs="Times New Roman"/>
        </w:rPr>
        <w:t xml:space="preserve"> som må bære kostnadene dersom tiltakene ikke blir gjennomført i hht planen eller dersom </w:t>
      </w:r>
      <w:r w:rsidR="00FE59AB">
        <w:rPr>
          <w:rFonts w:cs="Times New Roman"/>
        </w:rPr>
        <w:t xml:space="preserve">forventet </w:t>
      </w:r>
      <w:r w:rsidR="00A83449">
        <w:rPr>
          <w:rFonts w:cs="Times New Roman"/>
        </w:rPr>
        <w:t xml:space="preserve">effekt uteblir. For SEKF er det derfor av avgjørende betydning at denne tjenesten fungerer etter forutsetningene, mellom annet ved at styringen og oppfølgingen av de tekniske anleggene gjøres optimalt. For å styrke </w:t>
      </w:r>
      <w:r w:rsidR="001F3C81">
        <w:rPr>
          <w:rFonts w:cs="Times New Roman"/>
        </w:rPr>
        <w:t xml:space="preserve">kompetansen og </w:t>
      </w:r>
      <w:r w:rsidR="00A83449">
        <w:rPr>
          <w:rFonts w:cs="Times New Roman"/>
        </w:rPr>
        <w:t xml:space="preserve">kapasiteten innen dette området foreslås det derfor å omprioritere på eksisterende ressurser innen SEKF ved at en byggningsansvarlig erstattes av en med teknisk kompetanse innen bygg og energi. </w:t>
      </w:r>
      <w:r w:rsidR="00234FEA">
        <w:rPr>
          <w:rFonts w:cs="Times New Roman"/>
        </w:rPr>
        <w:t xml:space="preserve">Når det gjelder byggdrift søkes </w:t>
      </w:r>
      <w:r w:rsidR="001F3C81">
        <w:rPr>
          <w:rFonts w:cs="Times New Roman"/>
        </w:rPr>
        <w:t xml:space="preserve">det </w:t>
      </w:r>
      <w:r w:rsidR="00FE59AB">
        <w:rPr>
          <w:rFonts w:cs="Times New Roman"/>
        </w:rPr>
        <w:t xml:space="preserve">å styrke </w:t>
      </w:r>
      <w:r w:rsidR="00234FEA">
        <w:rPr>
          <w:rFonts w:cs="Times New Roman"/>
        </w:rPr>
        <w:t xml:space="preserve">det driftstekniske gjennom at det i egen organisasjon gjennomføres kompetansehevning i en stilling slik at det er tre personer som totalt innehar spisskompetanse på dette feltet. Det vises her for øvrig til arbeidsgruppen «energi» som omtaler styrking av kompetanse og kapasitet slik det her er foreslått. </w:t>
      </w:r>
    </w:p>
    <w:p w:rsidR="00234FEA" w:rsidRDefault="00234FEA" w:rsidP="008A04C7">
      <w:pPr>
        <w:spacing w:after="0"/>
        <w:rPr>
          <w:rFonts w:cs="Times New Roman"/>
        </w:rPr>
      </w:pPr>
    </w:p>
    <w:p w:rsidR="00234FEA" w:rsidRDefault="00234FEA" w:rsidP="008A04C7">
      <w:pPr>
        <w:spacing w:after="0"/>
        <w:rPr>
          <w:rFonts w:cs="Times New Roman"/>
        </w:rPr>
      </w:pPr>
      <w:r>
        <w:rPr>
          <w:rFonts w:cs="Times New Roman"/>
        </w:rPr>
        <w:t>Når det gjelder selve organiseringen av bygningsforvaltningen, foreslås det i både «energi»</w:t>
      </w:r>
      <w:r w:rsidR="00A86C77">
        <w:rPr>
          <w:rFonts w:cs="Times New Roman"/>
        </w:rPr>
        <w:t xml:space="preserve"> </w:t>
      </w:r>
      <w:r>
        <w:rPr>
          <w:rFonts w:cs="Times New Roman"/>
        </w:rPr>
        <w:t>- og «FDV» - gruppen</w:t>
      </w:r>
      <w:r w:rsidR="00FE59AB">
        <w:rPr>
          <w:rFonts w:cs="Times New Roman"/>
        </w:rPr>
        <w:t>e</w:t>
      </w:r>
      <w:r>
        <w:rPr>
          <w:rFonts w:cs="Times New Roman"/>
        </w:rPr>
        <w:t xml:space="preserve"> at dette skjer ved at forvaltningen knyttet til </w:t>
      </w:r>
      <w:r w:rsidR="00FE59AB">
        <w:rPr>
          <w:rFonts w:cs="Times New Roman"/>
        </w:rPr>
        <w:t>bygg</w:t>
      </w:r>
      <w:r>
        <w:rPr>
          <w:rFonts w:cs="Times New Roman"/>
        </w:rPr>
        <w:t xml:space="preserve">type forlates og at hele FDV delen i begge organisasjoner organiseres etter hvor byggene er lokalisert og ikke hvilke bygg det er. Det foreslås </w:t>
      </w:r>
      <w:r w:rsidR="006757F5">
        <w:rPr>
          <w:rFonts w:cs="Times New Roman"/>
        </w:rPr>
        <w:t xml:space="preserve">å dele bygningsmassen til SEKF i tre geografiske soner </w:t>
      </w:r>
      <w:r>
        <w:rPr>
          <w:rFonts w:cs="Times New Roman"/>
        </w:rPr>
        <w:t xml:space="preserve">hvor det i hver </w:t>
      </w:r>
      <w:r w:rsidR="006757F5">
        <w:rPr>
          <w:rFonts w:cs="Times New Roman"/>
        </w:rPr>
        <w:t>sone</w:t>
      </w:r>
      <w:r>
        <w:rPr>
          <w:rFonts w:cs="Times New Roman"/>
        </w:rPr>
        <w:t xml:space="preserve"> er en bygningsan</w:t>
      </w:r>
      <w:r w:rsidR="00A86C77">
        <w:rPr>
          <w:rFonts w:cs="Times New Roman"/>
        </w:rPr>
        <w:t>s</w:t>
      </w:r>
      <w:r>
        <w:rPr>
          <w:rFonts w:cs="Times New Roman"/>
        </w:rPr>
        <w:t>varlig og en teknisk ansvarlig som i sammen arbeider i team med de byggene som er innen område</w:t>
      </w:r>
      <w:r w:rsidR="006757F5">
        <w:rPr>
          <w:rFonts w:cs="Times New Roman"/>
        </w:rPr>
        <w:t>t</w:t>
      </w:r>
      <w:r>
        <w:rPr>
          <w:rFonts w:cs="Times New Roman"/>
        </w:rPr>
        <w:t xml:space="preserve">. Det samme foreslås av Byggdrift hvor det opprettes tre </w:t>
      </w:r>
      <w:r w:rsidR="006757F5">
        <w:rPr>
          <w:rFonts w:cs="Times New Roman"/>
        </w:rPr>
        <w:t>soner</w:t>
      </w:r>
      <w:r>
        <w:rPr>
          <w:rFonts w:cs="Times New Roman"/>
        </w:rPr>
        <w:t xml:space="preserve"> med 7 driftsope</w:t>
      </w:r>
      <w:r w:rsidR="00A86C77">
        <w:rPr>
          <w:rFonts w:cs="Times New Roman"/>
        </w:rPr>
        <w:t>r</w:t>
      </w:r>
      <w:r>
        <w:rPr>
          <w:rFonts w:cs="Times New Roman"/>
        </w:rPr>
        <w:t xml:space="preserve">atører innen hver </w:t>
      </w:r>
      <w:r w:rsidR="006757F5">
        <w:rPr>
          <w:rFonts w:cs="Times New Roman"/>
        </w:rPr>
        <w:t>sone</w:t>
      </w:r>
      <w:r>
        <w:rPr>
          <w:rFonts w:cs="Times New Roman"/>
        </w:rPr>
        <w:t xml:space="preserve">, inkl en dedikert på tekniske anlegg. </w:t>
      </w:r>
      <w:r w:rsidR="00A86C77">
        <w:rPr>
          <w:rFonts w:cs="Times New Roman"/>
        </w:rPr>
        <w:t xml:space="preserve">Driftssentralen for kommunens bygg opprettholdes hos SEKF, mens det er tilgang til driftsrelatert informasjon for driftsteknisk personell i Byggdrift samt </w:t>
      </w:r>
      <w:r w:rsidR="0076222F">
        <w:rPr>
          <w:rFonts w:cs="Times New Roman"/>
        </w:rPr>
        <w:t xml:space="preserve">for </w:t>
      </w:r>
      <w:r w:rsidR="00A86C77">
        <w:rPr>
          <w:rFonts w:cs="Times New Roman"/>
        </w:rPr>
        <w:t xml:space="preserve">alle driftsoperatører. </w:t>
      </w:r>
    </w:p>
    <w:p w:rsidR="00A86C77" w:rsidRDefault="00A86C77" w:rsidP="008A04C7">
      <w:pPr>
        <w:spacing w:after="0"/>
        <w:rPr>
          <w:rFonts w:cs="Times New Roman"/>
        </w:rPr>
      </w:pPr>
    </w:p>
    <w:p w:rsidR="00AF117D" w:rsidRPr="00AF117D" w:rsidRDefault="00AF117D" w:rsidP="008A04C7">
      <w:pPr>
        <w:spacing w:after="0"/>
        <w:rPr>
          <w:rFonts w:cs="Times New Roman"/>
        </w:rPr>
      </w:pPr>
    </w:p>
    <w:p w:rsidR="00AF117D" w:rsidRPr="00AF117D" w:rsidRDefault="001F3C81" w:rsidP="008A04C7">
      <w:pPr>
        <w:spacing w:after="0"/>
        <w:rPr>
          <w:rFonts w:cs="Times New Roman"/>
        </w:rPr>
      </w:pPr>
      <w:r>
        <w:rPr>
          <w:noProof/>
        </w:rPr>
        <w:drawing>
          <wp:inline distT="0" distB="0" distL="0" distR="0" wp14:anchorId="641CC374" wp14:editId="0ABAE384">
            <wp:extent cx="5760720" cy="314388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43885"/>
                    </a:xfrm>
                    <a:prstGeom prst="rect">
                      <a:avLst/>
                    </a:prstGeom>
                  </pic:spPr>
                </pic:pic>
              </a:graphicData>
            </a:graphic>
          </wp:inline>
        </w:drawing>
      </w:r>
    </w:p>
    <w:p w:rsidR="00AF117D" w:rsidRDefault="00AF117D" w:rsidP="008A04C7">
      <w:pPr>
        <w:spacing w:after="0"/>
        <w:rPr>
          <w:rFonts w:cs="Times New Roman"/>
        </w:rPr>
      </w:pPr>
    </w:p>
    <w:p w:rsidR="00DD4122" w:rsidRPr="00DD4122" w:rsidRDefault="00DD4122" w:rsidP="008A04C7">
      <w:pPr>
        <w:spacing w:after="0"/>
        <w:rPr>
          <w:rFonts w:cs="Times New Roman"/>
          <w:u w:val="single"/>
        </w:rPr>
      </w:pPr>
      <w:r w:rsidRPr="00DD4122">
        <w:rPr>
          <w:rFonts w:cs="Times New Roman"/>
          <w:u w:val="single"/>
        </w:rPr>
        <w:t>Ko</w:t>
      </w:r>
      <w:r w:rsidR="006757F5">
        <w:rPr>
          <w:rFonts w:cs="Times New Roman"/>
          <w:u w:val="single"/>
        </w:rPr>
        <w:t>n</w:t>
      </w:r>
      <w:r w:rsidRPr="00DD4122">
        <w:rPr>
          <w:rFonts w:cs="Times New Roman"/>
          <w:u w:val="single"/>
        </w:rPr>
        <w:t>sekvens:</w:t>
      </w:r>
    </w:p>
    <w:p w:rsidR="00DD4122" w:rsidRDefault="00DD4122" w:rsidP="008A04C7">
      <w:pPr>
        <w:spacing w:after="0"/>
        <w:rPr>
          <w:rFonts w:cs="Times New Roman"/>
        </w:rPr>
      </w:pPr>
    </w:p>
    <w:p w:rsidR="00692FDE" w:rsidRDefault="00DD4122" w:rsidP="008A04C7">
      <w:pPr>
        <w:spacing w:after="0"/>
        <w:rPr>
          <w:rFonts w:cs="Times New Roman"/>
        </w:rPr>
      </w:pPr>
      <w:r>
        <w:rPr>
          <w:rFonts w:cs="Times New Roman"/>
        </w:rPr>
        <w:t>Dagens hovedstruktur i de to organisasjonene videreføres</w:t>
      </w:r>
      <w:r w:rsidR="006757F5">
        <w:rPr>
          <w:rFonts w:cs="Times New Roman"/>
        </w:rPr>
        <w:t>. Innen begge enhetene foretas det en inndeling i soner for å synliggjøre et totalansvar inn</w:t>
      </w:r>
      <w:r w:rsidR="0076222F">
        <w:rPr>
          <w:rFonts w:cs="Times New Roman"/>
        </w:rPr>
        <w:t>e</w:t>
      </w:r>
      <w:r w:rsidR="006757F5">
        <w:rPr>
          <w:rFonts w:cs="Times New Roman"/>
        </w:rPr>
        <w:t xml:space="preserve">nfor et geografisk område. Dette for å få til </w:t>
      </w:r>
      <w:r w:rsidR="0076222F">
        <w:rPr>
          <w:rFonts w:cs="Times New Roman"/>
        </w:rPr>
        <w:t xml:space="preserve">en </w:t>
      </w:r>
      <w:r w:rsidR="006757F5">
        <w:rPr>
          <w:rFonts w:cs="Times New Roman"/>
        </w:rPr>
        <w:t xml:space="preserve">bedre samhandling mellom enhetene og tydeliggjøre kompetansebehovet. Gjennom dette vil en få bedre </w:t>
      </w:r>
      <w:r w:rsidR="0076222F">
        <w:rPr>
          <w:rFonts w:cs="Times New Roman"/>
        </w:rPr>
        <w:t>ressursutnyttelse</w:t>
      </w:r>
      <w:r w:rsidR="006757F5">
        <w:rPr>
          <w:rFonts w:cs="Times New Roman"/>
        </w:rPr>
        <w:t>, en større variasjon i arbeidet hos de enkelte samt at tjenestene blir mindre personavhengig (sykdom / ferier etc). Det vil være en viss omstillingskostnad ved etablering av omleggingen. De</w:t>
      </w:r>
      <w:r w:rsidR="0076222F">
        <w:rPr>
          <w:rFonts w:cs="Times New Roman"/>
        </w:rPr>
        <w:t>nn</w:t>
      </w:r>
      <w:r w:rsidR="006757F5">
        <w:rPr>
          <w:rFonts w:cs="Times New Roman"/>
        </w:rPr>
        <w:t>e tas i utgangspunktet innen eksisterende ramme</w:t>
      </w:r>
      <w:r w:rsidR="0076222F">
        <w:rPr>
          <w:rFonts w:cs="Times New Roman"/>
        </w:rPr>
        <w:t>r</w:t>
      </w:r>
      <w:r w:rsidR="006757F5">
        <w:rPr>
          <w:rFonts w:cs="Times New Roman"/>
        </w:rPr>
        <w:t xml:space="preserve">. </w:t>
      </w:r>
    </w:p>
    <w:p w:rsidR="006757F5" w:rsidRDefault="006757F5" w:rsidP="008A04C7">
      <w:pPr>
        <w:spacing w:after="0"/>
        <w:rPr>
          <w:rFonts w:cs="Times New Roman"/>
        </w:rPr>
      </w:pPr>
    </w:p>
    <w:p w:rsidR="00692FDE" w:rsidRPr="00692FDE" w:rsidRDefault="00692FDE" w:rsidP="008A04C7">
      <w:pPr>
        <w:spacing w:after="0"/>
        <w:rPr>
          <w:rFonts w:cs="Times New Roman"/>
          <w:u w:val="single"/>
        </w:rPr>
      </w:pPr>
      <w:r w:rsidRPr="00692FDE">
        <w:rPr>
          <w:rFonts w:cs="Times New Roman"/>
          <w:u w:val="single"/>
        </w:rPr>
        <w:t>Innsparing:</w:t>
      </w:r>
    </w:p>
    <w:p w:rsidR="00692FDE" w:rsidRDefault="00692FDE" w:rsidP="008A04C7">
      <w:pPr>
        <w:spacing w:after="0"/>
        <w:rPr>
          <w:rFonts w:cs="Times New Roman"/>
        </w:rPr>
      </w:pPr>
    </w:p>
    <w:p w:rsidR="00692FDE" w:rsidRDefault="00EE483A" w:rsidP="008A04C7">
      <w:pPr>
        <w:spacing w:after="0"/>
        <w:rPr>
          <w:rFonts w:cs="Times New Roman"/>
        </w:rPr>
      </w:pPr>
      <w:r>
        <w:rPr>
          <w:rFonts w:cs="Times New Roman"/>
        </w:rPr>
        <w:t xml:space="preserve">Foreslått løsning gir ingen stillingskutt i seg selv, men effekten forventes å komme bygningsmassen til gode gjennom sterkere satsing på energi og teknikk og en mer effektiv organisering av virksomhetene. </w:t>
      </w:r>
      <w:r w:rsidR="006757F5">
        <w:rPr>
          <w:rFonts w:cs="Times New Roman"/>
        </w:rPr>
        <w:t xml:space="preserve">For øvrig vises det til </w:t>
      </w:r>
      <w:r w:rsidR="00CD0715">
        <w:rPr>
          <w:rFonts w:cs="Times New Roman"/>
        </w:rPr>
        <w:t>s</w:t>
      </w:r>
      <w:r w:rsidR="006757F5">
        <w:rPr>
          <w:rFonts w:cs="Times New Roman"/>
        </w:rPr>
        <w:t xml:space="preserve">luttrapportene fra de andre arbeidsgruppene og de effekter som er forventet der. </w:t>
      </w:r>
    </w:p>
    <w:p w:rsidR="00DD4122" w:rsidRPr="00AF117D" w:rsidRDefault="00DD4122" w:rsidP="008A04C7">
      <w:pPr>
        <w:spacing w:after="0"/>
        <w:rPr>
          <w:rFonts w:cs="Times New Roman"/>
        </w:rPr>
      </w:pPr>
    </w:p>
    <w:p w:rsidR="00AF117D" w:rsidRPr="00AF117D" w:rsidRDefault="00AF117D" w:rsidP="008A04C7">
      <w:pPr>
        <w:spacing w:after="0"/>
        <w:rPr>
          <w:rFonts w:cs="Times New Roman"/>
        </w:rPr>
      </w:pPr>
    </w:p>
    <w:p w:rsidR="00541FF5" w:rsidRPr="008A030D" w:rsidRDefault="00541FF5" w:rsidP="009B7D7C">
      <w:pPr>
        <w:spacing w:after="0"/>
        <w:rPr>
          <w:rFonts w:cs="Times New Roman"/>
        </w:rPr>
      </w:pPr>
    </w:p>
    <w:p w:rsidR="00D44FCA" w:rsidRPr="008A030D" w:rsidRDefault="00D44FCA" w:rsidP="008A04C7">
      <w:pPr>
        <w:spacing w:after="0"/>
        <w:rPr>
          <w:rFonts w:cs="Times New Roman"/>
        </w:rPr>
      </w:pPr>
      <w:r w:rsidRPr="008A030D">
        <w:rPr>
          <w:rFonts w:cs="Times New Roman"/>
          <w:b/>
        </w:rPr>
        <w:t>VURDERINGER</w:t>
      </w:r>
    </w:p>
    <w:p w:rsidR="00737CCC" w:rsidRDefault="00737CCC" w:rsidP="008A04C7">
      <w:pPr>
        <w:spacing w:after="0"/>
        <w:rPr>
          <w:rFonts w:cs="Times New Roman"/>
          <w:highlight w:val="yellow"/>
        </w:rPr>
      </w:pPr>
    </w:p>
    <w:p w:rsidR="00737CCC" w:rsidRPr="00CD0715" w:rsidRDefault="00CD0715" w:rsidP="008A04C7">
      <w:pPr>
        <w:spacing w:after="0"/>
        <w:rPr>
          <w:rFonts w:cs="Times New Roman"/>
          <w:u w:val="single"/>
        </w:rPr>
      </w:pPr>
      <w:r w:rsidRPr="00CD0715">
        <w:rPr>
          <w:rFonts w:cs="Times New Roman"/>
          <w:u w:val="single"/>
        </w:rPr>
        <w:t>Drift:</w:t>
      </w:r>
    </w:p>
    <w:p w:rsidR="00EE483A" w:rsidRDefault="002279C5" w:rsidP="008A04C7">
      <w:pPr>
        <w:spacing w:after="0"/>
        <w:rPr>
          <w:rFonts w:cs="Times New Roman"/>
        </w:rPr>
      </w:pPr>
      <w:r w:rsidRPr="002279C5">
        <w:rPr>
          <w:rFonts w:cs="Times New Roman"/>
        </w:rPr>
        <w:t xml:space="preserve">Modellen som foreslås </w:t>
      </w:r>
      <w:r>
        <w:rPr>
          <w:rFonts w:cs="Times New Roman"/>
        </w:rPr>
        <w:t>bygger i stor grad på dagens modell i de to organisasjonene, men det legges opp til en endring av ansvarsområdene innen byggoppfølging som går på geografisk beliggenhe</w:t>
      </w:r>
      <w:r w:rsidR="00DB0667">
        <w:rPr>
          <w:rFonts w:cs="Times New Roman"/>
        </w:rPr>
        <w:t>t</w:t>
      </w:r>
      <w:r>
        <w:rPr>
          <w:rFonts w:cs="Times New Roman"/>
        </w:rPr>
        <w:t xml:space="preserve"> og ikke type bygg. Det foreslås </w:t>
      </w:r>
      <w:r w:rsidR="00CD0715">
        <w:rPr>
          <w:rFonts w:cs="Times New Roman"/>
        </w:rPr>
        <w:t xml:space="preserve">å vurdere behovet for en </w:t>
      </w:r>
      <w:r>
        <w:rPr>
          <w:rFonts w:cs="Times New Roman"/>
        </w:rPr>
        <w:t>driftsbase i hvert område for å redusere transportkostnader mellom driftsstasjonen på Vatne og de enkelte byggene</w:t>
      </w:r>
      <w:r w:rsidR="00CD0715">
        <w:rPr>
          <w:rFonts w:cs="Times New Roman"/>
        </w:rPr>
        <w:t>, men likevel at disse på et senere tidspunkt kan fases ut til fordel for teknologiske løsninger</w:t>
      </w:r>
      <w:r w:rsidR="003300D5">
        <w:rPr>
          <w:rFonts w:cs="Times New Roman"/>
        </w:rPr>
        <w:t xml:space="preserve">. </w:t>
      </w:r>
      <w:r>
        <w:rPr>
          <w:rFonts w:cs="Times New Roman"/>
        </w:rPr>
        <w:t>Gjennom dette vil en ventelig få mer ut av midlene</w:t>
      </w:r>
      <w:r w:rsidR="003300D5">
        <w:rPr>
          <w:rFonts w:cs="Times New Roman"/>
        </w:rPr>
        <w:t xml:space="preserve">. </w:t>
      </w:r>
    </w:p>
    <w:p w:rsidR="00CD0715" w:rsidRDefault="00CD0715">
      <w:pPr>
        <w:rPr>
          <w:rFonts w:cs="Times New Roman"/>
        </w:rPr>
      </w:pPr>
      <w:r>
        <w:rPr>
          <w:rFonts w:cs="Times New Roman"/>
        </w:rPr>
        <w:br w:type="page"/>
      </w:r>
    </w:p>
    <w:p w:rsidR="00EE483A" w:rsidRDefault="00EE483A" w:rsidP="008A04C7">
      <w:pPr>
        <w:spacing w:after="0"/>
        <w:rPr>
          <w:rFonts w:cs="Times New Roman"/>
        </w:rPr>
      </w:pPr>
    </w:p>
    <w:p w:rsidR="00CD0715" w:rsidRPr="00CD0715" w:rsidRDefault="00CD0715" w:rsidP="008A04C7">
      <w:pPr>
        <w:spacing w:after="0"/>
        <w:rPr>
          <w:rFonts w:cs="Times New Roman"/>
          <w:u w:val="single"/>
        </w:rPr>
      </w:pPr>
      <w:r w:rsidRPr="00CD0715">
        <w:rPr>
          <w:rFonts w:cs="Times New Roman"/>
          <w:u w:val="single"/>
        </w:rPr>
        <w:t>Renhold / vedlikehold:</w:t>
      </w:r>
    </w:p>
    <w:p w:rsidR="00DB0667" w:rsidRDefault="00DB0667" w:rsidP="008A04C7">
      <w:pPr>
        <w:spacing w:after="0"/>
        <w:rPr>
          <w:rFonts w:cs="Times New Roman"/>
        </w:rPr>
      </w:pPr>
      <w:r>
        <w:rPr>
          <w:rFonts w:cs="Times New Roman"/>
        </w:rPr>
        <w:t xml:space="preserve">Modellen åpner for å videreføre </w:t>
      </w:r>
      <w:r w:rsidR="00CD0715">
        <w:rPr>
          <w:rFonts w:cs="Times New Roman"/>
        </w:rPr>
        <w:t>sone</w:t>
      </w:r>
      <w:r>
        <w:rPr>
          <w:rFonts w:cs="Times New Roman"/>
        </w:rPr>
        <w:t xml:space="preserve">- tenkningen også for renhold ved at de bygninger som ligger nærme hverandre lettere kan nås av renholdsteam. Hvorvidt dette er formålstjenlig må det videre arbeidet med renholdskonsept og organisering innen renhold ta stilling til. Dette arbeidet skal etter planen være ferdig i løpet av desember 2016. Når det gjelder vedlikehold, synes </w:t>
      </w:r>
      <w:r w:rsidR="00897376">
        <w:rPr>
          <w:rFonts w:cs="Times New Roman"/>
        </w:rPr>
        <w:t xml:space="preserve">det mest hensiktsmessig at det forblir som i dag med en felles base på Vatne. </w:t>
      </w:r>
    </w:p>
    <w:p w:rsidR="00DB0667" w:rsidRDefault="00DB0667" w:rsidP="008A04C7">
      <w:pPr>
        <w:spacing w:after="0"/>
        <w:rPr>
          <w:rFonts w:cs="Times New Roman"/>
        </w:rPr>
      </w:pPr>
    </w:p>
    <w:p w:rsidR="00CD0715" w:rsidRPr="00CD0715" w:rsidRDefault="00CD0715" w:rsidP="008A04C7">
      <w:pPr>
        <w:spacing w:after="0"/>
        <w:rPr>
          <w:rFonts w:cs="Times New Roman"/>
          <w:u w:val="single"/>
        </w:rPr>
      </w:pPr>
      <w:r w:rsidRPr="00CD0715">
        <w:rPr>
          <w:rFonts w:cs="Times New Roman"/>
          <w:u w:val="single"/>
        </w:rPr>
        <w:t>Bestiller / utfører</w:t>
      </w:r>
      <w:r w:rsidR="007C38A9">
        <w:rPr>
          <w:rFonts w:cs="Times New Roman"/>
          <w:u w:val="single"/>
        </w:rPr>
        <w:t xml:space="preserve">, </w:t>
      </w:r>
      <w:r w:rsidRPr="00CD0715">
        <w:rPr>
          <w:rFonts w:cs="Times New Roman"/>
          <w:u w:val="single"/>
        </w:rPr>
        <w:t>salg av tjenester</w:t>
      </w:r>
      <w:r w:rsidR="007C38A9">
        <w:rPr>
          <w:rFonts w:cs="Times New Roman"/>
          <w:u w:val="single"/>
        </w:rPr>
        <w:t xml:space="preserve"> samt adm. kostnader</w:t>
      </w:r>
      <w:r w:rsidRPr="00CD0715">
        <w:rPr>
          <w:rFonts w:cs="Times New Roman"/>
          <w:u w:val="single"/>
        </w:rPr>
        <w:t>:</w:t>
      </w:r>
    </w:p>
    <w:p w:rsidR="002279C5" w:rsidRDefault="002279C5" w:rsidP="002279C5">
      <w:pPr>
        <w:spacing w:after="0"/>
        <w:rPr>
          <w:rFonts w:cs="Times New Roman"/>
        </w:rPr>
      </w:pPr>
      <w:r w:rsidRPr="002279C5">
        <w:rPr>
          <w:rFonts w:cs="Times New Roman"/>
        </w:rPr>
        <w:t>I hht mandatet skal modellen som foreslås legge til rette for at en ny organisering ikke skal hindre</w:t>
      </w:r>
      <w:r>
        <w:rPr>
          <w:rFonts w:cs="Times New Roman"/>
        </w:rPr>
        <w:t xml:space="preserve"> </w:t>
      </w:r>
      <w:r w:rsidR="003300D5">
        <w:rPr>
          <w:rFonts w:cs="Times New Roman"/>
        </w:rPr>
        <w:t xml:space="preserve">salg av tjenester fra Teknisk, samt at bestillerfunksjonen også skal kunne fungere ovenfor andre enn Teknisk. Dette krever at bestillingene fra SEKF er tydelige og at teknisk opptrer som en leverandør og ikke som et nytt bestillerledd. Det må forventes at SEKF bestiller de oppdrag som tjenesteavtalene forventer på en klar og tydelig måte, og at det i større grad enn tidligere må forventes prising av de tjenester som skal leveres. Gjennom dette arbeidet vil begge organisasjoner på en bedre måte enn i dag kunne hhv selge sine tjenester til andre samt bestille tjenester hos eksterne, jfr mandatet. </w:t>
      </w:r>
    </w:p>
    <w:p w:rsidR="007C38A9" w:rsidRDefault="007C38A9" w:rsidP="002279C5">
      <w:pPr>
        <w:spacing w:after="0"/>
        <w:rPr>
          <w:rFonts w:cs="Times New Roman"/>
        </w:rPr>
      </w:pPr>
      <w:r>
        <w:rPr>
          <w:rFonts w:cs="Times New Roman"/>
        </w:rPr>
        <w:t>Når det gjelder å redusere de administrative kostnadene, finner ikke arbeidsgruppen at det er potensiale for dette. Dagens kostnader synes å være lave, potensialet ligger i første rekke i å være tydeligere på rollene som bestiller og utfører, inkl oppfølging.</w:t>
      </w:r>
    </w:p>
    <w:p w:rsidR="002279C5" w:rsidRDefault="002279C5" w:rsidP="002279C5">
      <w:pPr>
        <w:spacing w:after="0"/>
        <w:rPr>
          <w:rFonts w:cs="Times New Roman"/>
        </w:rPr>
      </w:pPr>
    </w:p>
    <w:p w:rsidR="00DA4E43" w:rsidRDefault="00DA4E43" w:rsidP="0081685D">
      <w:pPr>
        <w:spacing w:after="0"/>
        <w:jc w:val="both"/>
        <w:rPr>
          <w:rFonts w:cs="Times New Roman"/>
        </w:rPr>
      </w:pPr>
    </w:p>
    <w:p w:rsidR="00E26054" w:rsidRPr="008A030D" w:rsidRDefault="00E26054" w:rsidP="0081685D">
      <w:pPr>
        <w:spacing w:after="0"/>
        <w:jc w:val="both"/>
        <w:rPr>
          <w:rFonts w:cs="Times New Roman"/>
        </w:rPr>
      </w:pPr>
    </w:p>
    <w:p w:rsidR="00541FF5" w:rsidRPr="008A030D" w:rsidRDefault="00B91781" w:rsidP="0081685D">
      <w:pPr>
        <w:spacing w:after="0"/>
        <w:jc w:val="both"/>
        <w:rPr>
          <w:rFonts w:cs="Times New Roman"/>
          <w:b/>
        </w:rPr>
      </w:pPr>
      <w:r w:rsidRPr="008A030D">
        <w:rPr>
          <w:rFonts w:cs="Times New Roman"/>
          <w:b/>
        </w:rPr>
        <w:t>ANBEFALING</w:t>
      </w:r>
      <w:r w:rsidR="002215D3">
        <w:rPr>
          <w:rFonts w:cs="Times New Roman"/>
          <w:b/>
        </w:rPr>
        <w:t>ER</w:t>
      </w:r>
    </w:p>
    <w:p w:rsidR="00737CCC" w:rsidRDefault="00737CCC" w:rsidP="0081685D">
      <w:pPr>
        <w:spacing w:after="0"/>
        <w:jc w:val="both"/>
        <w:rPr>
          <w:rFonts w:cs="Times New Roman"/>
          <w:highlight w:val="yellow"/>
        </w:rPr>
      </w:pPr>
    </w:p>
    <w:p w:rsidR="00737CCC" w:rsidRDefault="00737CCC" w:rsidP="0081685D">
      <w:pPr>
        <w:spacing w:after="0"/>
        <w:jc w:val="both"/>
        <w:rPr>
          <w:rFonts w:cs="Times New Roman"/>
          <w:highlight w:val="yellow"/>
        </w:rPr>
      </w:pPr>
    </w:p>
    <w:p w:rsidR="00541FF5" w:rsidRPr="00204DA2" w:rsidRDefault="005A6931" w:rsidP="0081685D">
      <w:pPr>
        <w:spacing w:after="0"/>
        <w:jc w:val="both"/>
        <w:rPr>
          <w:rFonts w:cs="Times New Roman"/>
        </w:rPr>
      </w:pPr>
      <w:r w:rsidRPr="00204DA2">
        <w:rPr>
          <w:rFonts w:cs="Times New Roman"/>
        </w:rPr>
        <w:t>Følgende omstillingstiltak gjennomføres:</w:t>
      </w:r>
    </w:p>
    <w:p w:rsidR="00130533" w:rsidRDefault="00130533" w:rsidP="0081685D">
      <w:pPr>
        <w:spacing w:after="0"/>
        <w:jc w:val="both"/>
        <w:rPr>
          <w:rFonts w:cs="Times New Roman"/>
        </w:rPr>
      </w:pPr>
    </w:p>
    <w:p w:rsidR="003B49F5" w:rsidRDefault="003B49F5" w:rsidP="00850508">
      <w:pPr>
        <w:pStyle w:val="Listeavsnitt"/>
        <w:numPr>
          <w:ilvl w:val="0"/>
          <w:numId w:val="27"/>
        </w:numPr>
        <w:spacing w:after="0"/>
        <w:jc w:val="both"/>
        <w:rPr>
          <w:rFonts w:cs="Times New Roman"/>
        </w:rPr>
      </w:pPr>
      <w:r>
        <w:rPr>
          <w:rFonts w:cs="Times New Roman"/>
        </w:rPr>
        <w:t>Den overordnede organisasjonsmodellen opprettholdes i de to organisasjonene.</w:t>
      </w:r>
    </w:p>
    <w:p w:rsidR="003B49F5" w:rsidRDefault="003B49F5" w:rsidP="00A4030D">
      <w:pPr>
        <w:pStyle w:val="Listeavsnitt"/>
        <w:numPr>
          <w:ilvl w:val="0"/>
          <w:numId w:val="27"/>
        </w:numPr>
        <w:spacing w:after="0"/>
        <w:jc w:val="both"/>
        <w:rPr>
          <w:rFonts w:cs="Times New Roman"/>
        </w:rPr>
      </w:pPr>
      <w:r w:rsidRPr="003B49F5">
        <w:rPr>
          <w:rFonts w:cs="Times New Roman"/>
        </w:rPr>
        <w:t xml:space="preserve">Bygningsforvaltningen </w:t>
      </w:r>
      <w:r>
        <w:rPr>
          <w:rFonts w:cs="Times New Roman"/>
        </w:rPr>
        <w:t xml:space="preserve">i SEKF </w:t>
      </w:r>
      <w:r w:rsidRPr="003B49F5">
        <w:rPr>
          <w:rFonts w:cs="Times New Roman"/>
        </w:rPr>
        <w:t xml:space="preserve">organiseres i tre soner med en bygningsansvarlig og en teknisk ansvarlig innenfor hver sone. </w:t>
      </w:r>
    </w:p>
    <w:p w:rsidR="003B49F5" w:rsidRPr="00CA5623" w:rsidRDefault="003B49F5" w:rsidP="003B49F5">
      <w:pPr>
        <w:pStyle w:val="Listeavsnitt"/>
        <w:numPr>
          <w:ilvl w:val="0"/>
          <w:numId w:val="27"/>
        </w:numPr>
        <w:spacing w:after="0"/>
        <w:jc w:val="both"/>
        <w:rPr>
          <w:rFonts w:cs="Times New Roman"/>
        </w:rPr>
      </w:pPr>
      <w:r w:rsidRPr="00CA5623">
        <w:rPr>
          <w:rFonts w:cs="Times New Roman"/>
        </w:rPr>
        <w:t xml:space="preserve">I </w:t>
      </w:r>
      <w:r w:rsidR="00E26054">
        <w:rPr>
          <w:rFonts w:cs="Times New Roman"/>
        </w:rPr>
        <w:t>b</w:t>
      </w:r>
      <w:r w:rsidRPr="00CA5623">
        <w:rPr>
          <w:rFonts w:cs="Times New Roman"/>
        </w:rPr>
        <w:t xml:space="preserve">yggdrift foreslås det at organiseringen følger samme inndeling som i SEKF, da med team på 7 personer med desentralisert base i hver av de tre </w:t>
      </w:r>
      <w:r>
        <w:rPr>
          <w:rFonts w:cs="Times New Roman"/>
        </w:rPr>
        <w:t>sonene</w:t>
      </w:r>
      <w:r w:rsidRPr="00CA5623">
        <w:rPr>
          <w:rFonts w:cs="Times New Roman"/>
        </w:rPr>
        <w:t>.</w:t>
      </w:r>
    </w:p>
    <w:p w:rsidR="003B49F5" w:rsidRPr="00CA5623" w:rsidRDefault="003B49F5" w:rsidP="003B49F5">
      <w:pPr>
        <w:pStyle w:val="Listeavsnitt"/>
        <w:numPr>
          <w:ilvl w:val="0"/>
          <w:numId w:val="27"/>
        </w:numPr>
        <w:spacing w:after="0"/>
        <w:jc w:val="both"/>
        <w:rPr>
          <w:rFonts w:cs="Times New Roman"/>
        </w:rPr>
      </w:pPr>
      <w:r w:rsidRPr="00CA5623">
        <w:rPr>
          <w:rFonts w:cs="Times New Roman"/>
        </w:rPr>
        <w:t xml:space="preserve">Evt endringer innen renhold gjennomføres etter at arbeidet med </w:t>
      </w:r>
      <w:r>
        <w:rPr>
          <w:rFonts w:cs="Times New Roman"/>
        </w:rPr>
        <w:t xml:space="preserve">nytt </w:t>
      </w:r>
      <w:r w:rsidRPr="00CA5623">
        <w:rPr>
          <w:rFonts w:cs="Times New Roman"/>
        </w:rPr>
        <w:t xml:space="preserve">renholdskonsept er utarbeidet. </w:t>
      </w:r>
    </w:p>
    <w:p w:rsidR="003B49F5" w:rsidRDefault="003B49F5" w:rsidP="00850508">
      <w:pPr>
        <w:pStyle w:val="Listeavsnitt"/>
        <w:numPr>
          <w:ilvl w:val="0"/>
          <w:numId w:val="27"/>
        </w:numPr>
        <w:spacing w:after="0"/>
        <w:jc w:val="both"/>
        <w:rPr>
          <w:rFonts w:cs="Times New Roman"/>
        </w:rPr>
      </w:pPr>
      <w:r w:rsidRPr="003B49F5">
        <w:rPr>
          <w:rFonts w:cs="Times New Roman"/>
        </w:rPr>
        <w:t>Bestiller / utfører – modellen opprettholdes, men tydeliggjøres bedre</w:t>
      </w:r>
      <w:r>
        <w:rPr>
          <w:rFonts w:cs="Times New Roman"/>
        </w:rPr>
        <w:t xml:space="preserve">. Modellen skal også kunne brukes ovenfor eksterne leverandører. </w:t>
      </w:r>
    </w:p>
    <w:p w:rsidR="003B49F5" w:rsidRDefault="003B49F5" w:rsidP="00850508">
      <w:pPr>
        <w:pStyle w:val="Listeavsnitt"/>
        <w:numPr>
          <w:ilvl w:val="0"/>
          <w:numId w:val="27"/>
        </w:numPr>
        <w:spacing w:after="0"/>
        <w:jc w:val="both"/>
        <w:rPr>
          <w:rFonts w:cs="Times New Roman"/>
        </w:rPr>
      </w:pPr>
      <w:r>
        <w:rPr>
          <w:rFonts w:cs="Times New Roman"/>
        </w:rPr>
        <w:t>Tjenestene skal i større grad prises og gjennom det muliggjøre for teknisk også å selge sine tjenester til eksterne.</w:t>
      </w:r>
    </w:p>
    <w:p w:rsidR="003B49F5" w:rsidRPr="003B49F5" w:rsidRDefault="003B49F5" w:rsidP="003B49F5">
      <w:pPr>
        <w:pStyle w:val="Listeavsnitt"/>
        <w:spacing w:after="0"/>
        <w:jc w:val="both"/>
        <w:rPr>
          <w:rFonts w:cs="Times New Roman"/>
        </w:rPr>
      </w:pPr>
    </w:p>
    <w:p w:rsidR="00204DA2" w:rsidRPr="00204DA2" w:rsidRDefault="00204DA2" w:rsidP="0081685D">
      <w:pPr>
        <w:spacing w:after="0"/>
        <w:jc w:val="both"/>
        <w:rPr>
          <w:rFonts w:cs="Times New Roman"/>
        </w:rPr>
      </w:pPr>
    </w:p>
    <w:p w:rsidR="00204DA2" w:rsidRPr="00204DA2" w:rsidRDefault="00204DA2" w:rsidP="0081685D">
      <w:pPr>
        <w:spacing w:after="0"/>
        <w:jc w:val="both"/>
        <w:rPr>
          <w:rFonts w:cs="Times New Roman"/>
        </w:rPr>
      </w:pPr>
    </w:p>
    <w:p w:rsidR="00204DA2" w:rsidRPr="00204DA2" w:rsidRDefault="00204DA2" w:rsidP="0081685D">
      <w:pPr>
        <w:spacing w:after="0"/>
        <w:jc w:val="both"/>
        <w:rPr>
          <w:rFonts w:cs="Times New Roman"/>
        </w:rPr>
      </w:pPr>
    </w:p>
    <w:p w:rsidR="00204DA2" w:rsidRPr="00204DA2" w:rsidRDefault="00204DA2" w:rsidP="0081685D">
      <w:pPr>
        <w:spacing w:after="0"/>
        <w:jc w:val="both"/>
        <w:rPr>
          <w:rFonts w:cs="Times New Roman"/>
        </w:rPr>
      </w:pPr>
    </w:p>
    <w:p w:rsidR="00E26054" w:rsidRDefault="00E26054">
      <w:pPr>
        <w:rPr>
          <w:rFonts w:cs="Times New Roman"/>
        </w:rPr>
      </w:pPr>
      <w:r>
        <w:rPr>
          <w:rFonts w:cs="Times New Roman"/>
        </w:rPr>
        <w:br w:type="page"/>
      </w:r>
    </w:p>
    <w:p w:rsidR="00130533" w:rsidRPr="00204DA2" w:rsidRDefault="00130533" w:rsidP="0081685D">
      <w:pPr>
        <w:spacing w:after="0"/>
        <w:jc w:val="both"/>
        <w:rPr>
          <w:rFonts w:cs="Times New Roman"/>
        </w:rPr>
      </w:pPr>
    </w:p>
    <w:p w:rsidR="00130533" w:rsidRPr="00CA5623" w:rsidRDefault="00130533" w:rsidP="00130533">
      <w:pPr>
        <w:spacing w:after="0"/>
        <w:ind w:left="2832"/>
        <w:rPr>
          <w:rFonts w:cs="Times New Roman"/>
          <w:color w:val="000000" w:themeColor="text1"/>
          <w:lang w:val="en-US"/>
        </w:rPr>
      </w:pPr>
      <w:r w:rsidRPr="00CA5623">
        <w:rPr>
          <w:rFonts w:cs="Times New Roman"/>
          <w:lang w:val="en-US"/>
        </w:rPr>
        <w:t>Sandnes</w:t>
      </w:r>
      <w:r w:rsidRPr="00CA5623">
        <w:rPr>
          <w:rFonts w:cs="Times New Roman"/>
          <w:color w:val="000000" w:themeColor="text1"/>
          <w:lang w:val="en-US"/>
        </w:rPr>
        <w:t xml:space="preserve">, </w:t>
      </w:r>
      <w:r w:rsidR="00C81F51" w:rsidRPr="00CA5623">
        <w:rPr>
          <w:rFonts w:cs="Times New Roman"/>
          <w:color w:val="000000" w:themeColor="text1"/>
          <w:lang w:val="en-US"/>
        </w:rPr>
        <w:t>0</w:t>
      </w:r>
      <w:r w:rsidR="00CA5623" w:rsidRPr="00CA5623">
        <w:rPr>
          <w:rFonts w:cs="Times New Roman"/>
          <w:color w:val="000000" w:themeColor="text1"/>
          <w:lang w:val="en-US"/>
        </w:rPr>
        <w:t>6</w:t>
      </w:r>
      <w:r w:rsidR="00C81F51" w:rsidRPr="00CA5623">
        <w:rPr>
          <w:rFonts w:cs="Times New Roman"/>
          <w:color w:val="000000" w:themeColor="text1"/>
          <w:lang w:val="en-US"/>
        </w:rPr>
        <w:t>.03</w:t>
      </w:r>
      <w:r w:rsidRPr="00CA5623">
        <w:rPr>
          <w:rFonts w:cs="Times New Roman"/>
          <w:color w:val="000000" w:themeColor="text1"/>
          <w:lang w:val="en-US"/>
        </w:rPr>
        <w:t xml:space="preserve"> 2016</w:t>
      </w:r>
    </w:p>
    <w:p w:rsidR="00130533" w:rsidRPr="00CA5623" w:rsidRDefault="00130533" w:rsidP="00130533">
      <w:pPr>
        <w:spacing w:after="0"/>
        <w:rPr>
          <w:rFonts w:cs="Times New Roman"/>
          <w:lang w:val="en-US"/>
        </w:rPr>
      </w:pPr>
    </w:p>
    <w:p w:rsidR="001F24C0" w:rsidRPr="00CA5623" w:rsidRDefault="001F24C0" w:rsidP="001F24C0">
      <w:pPr>
        <w:spacing w:after="0"/>
        <w:rPr>
          <w:rFonts w:cs="Times New Roman"/>
          <w:lang w:val="en-US"/>
        </w:rPr>
      </w:pPr>
    </w:p>
    <w:p w:rsidR="001F24C0" w:rsidRPr="00CA5623" w:rsidRDefault="001F24C0" w:rsidP="001F24C0">
      <w:pPr>
        <w:spacing w:after="0"/>
        <w:rPr>
          <w:rFonts w:cs="Times New Roman"/>
          <w:lang w:val="en-US"/>
        </w:rPr>
      </w:pPr>
    </w:p>
    <w:p w:rsidR="00CA5623" w:rsidRPr="00CA5623" w:rsidRDefault="001F24C0" w:rsidP="001F24C0">
      <w:pPr>
        <w:spacing w:after="0"/>
        <w:rPr>
          <w:rFonts w:cs="Times New Roman"/>
          <w:lang w:val="en-US"/>
        </w:rPr>
      </w:pPr>
      <w:r w:rsidRPr="00CA5623">
        <w:rPr>
          <w:rFonts w:cs="Times New Roman"/>
          <w:lang w:val="en-US"/>
        </w:rPr>
        <w:t>…………….……………………</w:t>
      </w:r>
      <w:r w:rsidRPr="00CA5623">
        <w:rPr>
          <w:rFonts w:cs="Times New Roman"/>
          <w:lang w:val="en-US"/>
        </w:rPr>
        <w:tab/>
      </w:r>
      <w:r w:rsidRPr="00CA5623">
        <w:rPr>
          <w:rFonts w:cs="Times New Roman"/>
          <w:lang w:val="en-US"/>
        </w:rPr>
        <w:tab/>
      </w:r>
      <w:r w:rsidR="00CA5623" w:rsidRPr="00CA5623">
        <w:rPr>
          <w:rFonts w:cs="Times New Roman"/>
          <w:lang w:val="en-US"/>
        </w:rPr>
        <w:tab/>
      </w:r>
      <w:r w:rsidR="00CA5623">
        <w:rPr>
          <w:rFonts w:cs="Times New Roman"/>
          <w:lang w:val="en-US"/>
        </w:rPr>
        <w:tab/>
      </w:r>
      <w:r w:rsidRPr="00CA5623">
        <w:rPr>
          <w:rFonts w:cs="Times New Roman"/>
          <w:lang w:val="en-US"/>
        </w:rPr>
        <w:t>…………….……………………</w:t>
      </w:r>
      <w:r w:rsidRPr="00CA5623">
        <w:rPr>
          <w:rFonts w:cs="Times New Roman"/>
          <w:lang w:val="en-US"/>
        </w:rPr>
        <w:tab/>
      </w:r>
      <w:r w:rsidRPr="00CA5623">
        <w:rPr>
          <w:rFonts w:cs="Times New Roman"/>
          <w:lang w:val="en-US"/>
        </w:rPr>
        <w:tab/>
      </w:r>
    </w:p>
    <w:p w:rsidR="001F24C0" w:rsidRPr="00CA5623" w:rsidRDefault="00CA5623" w:rsidP="001F24C0">
      <w:pPr>
        <w:spacing w:after="0"/>
        <w:rPr>
          <w:rFonts w:cs="Times New Roman"/>
          <w:lang w:val="en-US"/>
        </w:rPr>
      </w:pPr>
      <w:r w:rsidRPr="00CA5623">
        <w:rPr>
          <w:rFonts w:cs="Times New Roman"/>
          <w:lang w:val="en-US"/>
        </w:rPr>
        <w:t>Torbjørn Sterri</w:t>
      </w:r>
      <w:r w:rsidRPr="00CA5623">
        <w:rPr>
          <w:rFonts w:cs="Times New Roman"/>
          <w:lang w:val="en-US"/>
        </w:rPr>
        <w:tab/>
      </w:r>
      <w:r w:rsidRPr="00CA5623">
        <w:rPr>
          <w:rFonts w:cs="Times New Roman"/>
          <w:lang w:val="en-US"/>
        </w:rPr>
        <w:tab/>
      </w:r>
      <w:r w:rsidRPr="00CA5623">
        <w:rPr>
          <w:rFonts w:cs="Times New Roman"/>
          <w:lang w:val="en-US"/>
        </w:rPr>
        <w:tab/>
      </w:r>
      <w:r>
        <w:rPr>
          <w:rFonts w:cs="Times New Roman"/>
          <w:lang w:val="en-US"/>
        </w:rPr>
        <w:tab/>
      </w:r>
      <w:r>
        <w:rPr>
          <w:rFonts w:cs="Times New Roman"/>
          <w:lang w:val="en-US"/>
        </w:rPr>
        <w:tab/>
      </w:r>
      <w:r w:rsidRPr="00CA5623">
        <w:rPr>
          <w:rFonts w:cs="Times New Roman"/>
          <w:lang w:val="en-US"/>
        </w:rPr>
        <w:t>Per Hanasand</w:t>
      </w:r>
      <w:r w:rsidRPr="00CA5623">
        <w:rPr>
          <w:rFonts w:cs="Times New Roman"/>
          <w:lang w:val="en-US"/>
        </w:rPr>
        <w:tab/>
      </w:r>
      <w:r w:rsidRPr="00CA5623">
        <w:rPr>
          <w:rFonts w:cs="Times New Roman"/>
          <w:lang w:val="en-US"/>
        </w:rPr>
        <w:tab/>
      </w:r>
      <w:r w:rsidRPr="00CA5623">
        <w:rPr>
          <w:rFonts w:cs="Times New Roman"/>
          <w:lang w:val="en-US"/>
        </w:rPr>
        <w:tab/>
      </w:r>
    </w:p>
    <w:p w:rsidR="001F24C0" w:rsidRPr="00CA5623" w:rsidRDefault="001F24C0" w:rsidP="001F24C0">
      <w:pPr>
        <w:spacing w:after="0"/>
        <w:rPr>
          <w:rFonts w:cs="Times New Roman"/>
          <w:lang w:val="en-US"/>
        </w:rPr>
      </w:pPr>
    </w:p>
    <w:p w:rsidR="00CA5623" w:rsidRDefault="001F24C0" w:rsidP="001F24C0">
      <w:pPr>
        <w:spacing w:after="0"/>
        <w:rPr>
          <w:rFonts w:cs="Times New Roman"/>
          <w:lang w:val="en-US"/>
        </w:rPr>
      </w:pPr>
      <w:r w:rsidRPr="00CA5623">
        <w:rPr>
          <w:rFonts w:cs="Times New Roman"/>
          <w:lang w:val="en-US"/>
        </w:rPr>
        <w:t>…………….……………………</w:t>
      </w:r>
      <w:r w:rsidRPr="00CA5623">
        <w:rPr>
          <w:rFonts w:cs="Times New Roman"/>
          <w:lang w:val="en-US"/>
        </w:rPr>
        <w:tab/>
      </w:r>
      <w:r w:rsidRPr="00CA5623">
        <w:rPr>
          <w:rFonts w:cs="Times New Roman"/>
          <w:lang w:val="en-US"/>
        </w:rPr>
        <w:tab/>
      </w:r>
      <w:r w:rsidR="00CA5623">
        <w:rPr>
          <w:rFonts w:cs="Times New Roman"/>
          <w:lang w:val="en-US"/>
        </w:rPr>
        <w:tab/>
      </w:r>
      <w:r w:rsidR="00CA5623">
        <w:rPr>
          <w:rFonts w:cs="Times New Roman"/>
          <w:lang w:val="en-US"/>
        </w:rPr>
        <w:tab/>
      </w:r>
      <w:r w:rsidRPr="00CA5623">
        <w:rPr>
          <w:rFonts w:cs="Times New Roman"/>
          <w:lang w:val="en-US"/>
        </w:rPr>
        <w:t>…………….……………………</w:t>
      </w:r>
    </w:p>
    <w:p w:rsidR="001F24C0" w:rsidRPr="00CA5623" w:rsidRDefault="00CA5623" w:rsidP="001F24C0">
      <w:pPr>
        <w:spacing w:after="0"/>
        <w:rPr>
          <w:rFonts w:cs="Times New Roman"/>
          <w:lang w:val="en-US"/>
        </w:rPr>
      </w:pPr>
      <w:r w:rsidRPr="00CA5623">
        <w:rPr>
          <w:rFonts w:cs="Times New Roman"/>
          <w:lang w:val="en-US"/>
        </w:rPr>
        <w:t>Mona H Wiig</w:t>
      </w:r>
      <w:r w:rsidRPr="00CA5623">
        <w:rPr>
          <w:rFonts w:cs="Times New Roman"/>
          <w:lang w:val="en-US"/>
        </w:rPr>
        <w:tab/>
      </w:r>
      <w:r w:rsidRPr="00CA5623">
        <w:rPr>
          <w:rFonts w:cs="Times New Roman"/>
          <w:lang w:val="en-US"/>
        </w:rPr>
        <w:tab/>
      </w:r>
      <w:r w:rsidRPr="00CA5623">
        <w:rPr>
          <w:rFonts w:cs="Times New Roman"/>
          <w:lang w:val="en-US"/>
        </w:rPr>
        <w:tab/>
      </w:r>
      <w:r>
        <w:rPr>
          <w:rFonts w:cs="Times New Roman"/>
          <w:lang w:val="en-US"/>
        </w:rPr>
        <w:tab/>
      </w:r>
      <w:r>
        <w:rPr>
          <w:rFonts w:cs="Times New Roman"/>
          <w:lang w:val="en-US"/>
        </w:rPr>
        <w:tab/>
      </w:r>
      <w:r w:rsidR="001F24C0" w:rsidRPr="00CA5623">
        <w:rPr>
          <w:rFonts w:cs="Times New Roman"/>
          <w:lang w:val="en-US"/>
        </w:rPr>
        <w:t>Cathrine Hauff Nordvall</w:t>
      </w:r>
    </w:p>
    <w:p w:rsidR="001F24C0" w:rsidRPr="00CA5623" w:rsidRDefault="001F24C0" w:rsidP="001F24C0">
      <w:pPr>
        <w:spacing w:after="0"/>
        <w:rPr>
          <w:rFonts w:cs="Times New Roman"/>
          <w:lang w:val="en-US"/>
        </w:rPr>
      </w:pPr>
    </w:p>
    <w:p w:rsidR="008D369A" w:rsidRPr="00CA5623" w:rsidRDefault="008D369A" w:rsidP="00130533">
      <w:pPr>
        <w:spacing w:after="0"/>
        <w:rPr>
          <w:rFonts w:cs="Times New Roman"/>
          <w:lang w:val="en-US"/>
        </w:rPr>
      </w:pPr>
    </w:p>
    <w:p w:rsidR="008D369A" w:rsidRPr="00CA5623" w:rsidRDefault="008D369A" w:rsidP="00130533">
      <w:pPr>
        <w:spacing w:after="0"/>
        <w:rPr>
          <w:rFonts w:cs="Times New Roman"/>
          <w:lang w:val="en-US"/>
        </w:rPr>
      </w:pPr>
    </w:p>
    <w:p w:rsidR="008D369A" w:rsidRPr="00CA5623" w:rsidRDefault="008D369A" w:rsidP="00130533">
      <w:pPr>
        <w:spacing w:after="0"/>
        <w:rPr>
          <w:rFonts w:cs="Times New Roman"/>
          <w:lang w:val="en-US"/>
        </w:rPr>
      </w:pPr>
    </w:p>
    <w:sectPr w:rsidR="008D369A" w:rsidRPr="00CA5623" w:rsidSect="00FE0E9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B6" w:rsidRDefault="001930B6" w:rsidP="00B30221">
      <w:pPr>
        <w:spacing w:after="0" w:line="240" w:lineRule="auto"/>
      </w:pPr>
      <w:r>
        <w:separator/>
      </w:r>
    </w:p>
  </w:endnote>
  <w:endnote w:type="continuationSeparator" w:id="0">
    <w:p w:rsidR="001930B6" w:rsidRDefault="001930B6"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CA" w:rsidRDefault="00233CC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36564"/>
      <w:docPartObj>
        <w:docPartGallery w:val="Page Numbers (Bottom of Page)"/>
        <w:docPartUnique/>
      </w:docPartObj>
    </w:sdtPr>
    <w:sdtEndPr/>
    <w:sdtContent>
      <w:p w:rsidR="00C67009" w:rsidRDefault="00C67009">
        <w:pPr>
          <w:pStyle w:val="Bunntekst"/>
          <w:jc w:val="right"/>
        </w:pPr>
        <w:r>
          <w:fldChar w:fldCharType="begin"/>
        </w:r>
        <w:r>
          <w:instrText>PAGE   \* MERGEFORMAT</w:instrText>
        </w:r>
        <w:r>
          <w:fldChar w:fldCharType="separate"/>
        </w:r>
        <w:r w:rsidR="005B6D75">
          <w:rPr>
            <w:noProof/>
          </w:rPr>
          <w:t>6</w:t>
        </w:r>
        <w:r>
          <w:fldChar w:fldCharType="end"/>
        </w:r>
      </w:p>
    </w:sdtContent>
  </w:sdt>
  <w:p w:rsidR="00233CCA" w:rsidRDefault="00233CC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CA" w:rsidRDefault="00233CC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B6" w:rsidRDefault="001930B6" w:rsidP="00B30221">
      <w:pPr>
        <w:spacing w:after="0" w:line="240" w:lineRule="auto"/>
      </w:pPr>
      <w:r>
        <w:separator/>
      </w:r>
    </w:p>
  </w:footnote>
  <w:footnote w:type="continuationSeparator" w:id="0">
    <w:p w:rsidR="001930B6" w:rsidRDefault="001930B6"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CA" w:rsidRDefault="00233CC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CA" w:rsidRDefault="00233CC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CA" w:rsidRDefault="00233CC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A06"/>
    <w:multiLevelType w:val="hybridMultilevel"/>
    <w:tmpl w:val="9F0AD9A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68C6132"/>
    <w:multiLevelType w:val="hybridMultilevel"/>
    <w:tmpl w:val="2AEAAA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25CE0"/>
    <w:multiLevelType w:val="hybridMultilevel"/>
    <w:tmpl w:val="B238982E"/>
    <w:lvl w:ilvl="0" w:tplc="7AB8603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B32204"/>
    <w:multiLevelType w:val="hybridMultilevel"/>
    <w:tmpl w:val="47F4C6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F960F0"/>
    <w:multiLevelType w:val="hybridMultilevel"/>
    <w:tmpl w:val="5DA2A6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2963C60"/>
    <w:multiLevelType w:val="hybridMultilevel"/>
    <w:tmpl w:val="0E0EB2B0"/>
    <w:lvl w:ilvl="0" w:tplc="F720401E">
      <w:numFmt w:val="bullet"/>
      <w:lvlText w:val="-"/>
      <w:lvlJc w:val="left"/>
      <w:pPr>
        <w:ind w:left="2136" w:hanging="360"/>
      </w:pPr>
      <w:rPr>
        <w:rFonts w:ascii="Calibri" w:eastAsiaTheme="minorEastAsia" w:hAnsi="Calibri" w:cs="Times New Roman"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439271D7"/>
    <w:multiLevelType w:val="hybridMultilevel"/>
    <w:tmpl w:val="D4881AB2"/>
    <w:lvl w:ilvl="0" w:tplc="9ED00E0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469E5AAA"/>
    <w:multiLevelType w:val="hybridMultilevel"/>
    <w:tmpl w:val="7592046A"/>
    <w:lvl w:ilvl="0" w:tplc="0414000F">
      <w:start w:val="1"/>
      <w:numFmt w:val="decimal"/>
      <w:lvlText w:val="%1."/>
      <w:lvlJc w:val="left"/>
      <w:pPr>
        <w:ind w:left="720" w:hanging="360"/>
      </w:pPr>
    </w:lvl>
    <w:lvl w:ilvl="1" w:tplc="A106F61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C75E84"/>
    <w:multiLevelType w:val="hybridMultilevel"/>
    <w:tmpl w:val="789EAD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342568B"/>
    <w:multiLevelType w:val="hybridMultilevel"/>
    <w:tmpl w:val="A8D6C31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3D4377A"/>
    <w:multiLevelType w:val="hybridMultilevel"/>
    <w:tmpl w:val="DD4A1B7E"/>
    <w:lvl w:ilvl="0" w:tplc="AC02386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543F308C"/>
    <w:multiLevelType w:val="hybridMultilevel"/>
    <w:tmpl w:val="53903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9E440C"/>
    <w:multiLevelType w:val="hybridMultilevel"/>
    <w:tmpl w:val="74C4EBE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5A3D2A68"/>
    <w:multiLevelType w:val="hybridMultilevel"/>
    <w:tmpl w:val="B762BFB2"/>
    <w:lvl w:ilvl="0" w:tplc="95148DB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7" w15:restartNumberingAfterBreak="0">
    <w:nsid w:val="62D67BB8"/>
    <w:multiLevelType w:val="hybridMultilevel"/>
    <w:tmpl w:val="1324A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0552C7"/>
    <w:multiLevelType w:val="hybridMultilevel"/>
    <w:tmpl w:val="C72C8634"/>
    <w:lvl w:ilvl="0" w:tplc="D80CE114">
      <w:start w:val="1"/>
      <w:numFmt w:val="bullet"/>
      <w:lvlText w:val="•"/>
      <w:lvlJc w:val="left"/>
      <w:pPr>
        <w:tabs>
          <w:tab w:val="num" w:pos="720"/>
        </w:tabs>
        <w:ind w:left="720" w:hanging="360"/>
      </w:pPr>
      <w:rPr>
        <w:rFonts w:ascii="Arial" w:hAnsi="Arial" w:hint="default"/>
      </w:rPr>
    </w:lvl>
    <w:lvl w:ilvl="1" w:tplc="3B2C5BE4" w:tentative="1">
      <w:start w:val="1"/>
      <w:numFmt w:val="bullet"/>
      <w:lvlText w:val="•"/>
      <w:lvlJc w:val="left"/>
      <w:pPr>
        <w:tabs>
          <w:tab w:val="num" w:pos="1440"/>
        </w:tabs>
        <w:ind w:left="1440" w:hanging="360"/>
      </w:pPr>
      <w:rPr>
        <w:rFonts w:ascii="Arial" w:hAnsi="Arial" w:hint="default"/>
      </w:rPr>
    </w:lvl>
    <w:lvl w:ilvl="2" w:tplc="B2A6346E" w:tentative="1">
      <w:start w:val="1"/>
      <w:numFmt w:val="bullet"/>
      <w:lvlText w:val="•"/>
      <w:lvlJc w:val="left"/>
      <w:pPr>
        <w:tabs>
          <w:tab w:val="num" w:pos="2160"/>
        </w:tabs>
        <w:ind w:left="2160" w:hanging="360"/>
      </w:pPr>
      <w:rPr>
        <w:rFonts w:ascii="Arial" w:hAnsi="Arial" w:hint="default"/>
      </w:rPr>
    </w:lvl>
    <w:lvl w:ilvl="3" w:tplc="C638FD48" w:tentative="1">
      <w:start w:val="1"/>
      <w:numFmt w:val="bullet"/>
      <w:lvlText w:val="•"/>
      <w:lvlJc w:val="left"/>
      <w:pPr>
        <w:tabs>
          <w:tab w:val="num" w:pos="2880"/>
        </w:tabs>
        <w:ind w:left="2880" w:hanging="360"/>
      </w:pPr>
      <w:rPr>
        <w:rFonts w:ascii="Arial" w:hAnsi="Arial" w:hint="default"/>
      </w:rPr>
    </w:lvl>
    <w:lvl w:ilvl="4" w:tplc="4EDCAF8A" w:tentative="1">
      <w:start w:val="1"/>
      <w:numFmt w:val="bullet"/>
      <w:lvlText w:val="•"/>
      <w:lvlJc w:val="left"/>
      <w:pPr>
        <w:tabs>
          <w:tab w:val="num" w:pos="3600"/>
        </w:tabs>
        <w:ind w:left="3600" w:hanging="360"/>
      </w:pPr>
      <w:rPr>
        <w:rFonts w:ascii="Arial" w:hAnsi="Arial" w:hint="default"/>
      </w:rPr>
    </w:lvl>
    <w:lvl w:ilvl="5" w:tplc="D28C0258" w:tentative="1">
      <w:start w:val="1"/>
      <w:numFmt w:val="bullet"/>
      <w:lvlText w:val="•"/>
      <w:lvlJc w:val="left"/>
      <w:pPr>
        <w:tabs>
          <w:tab w:val="num" w:pos="4320"/>
        </w:tabs>
        <w:ind w:left="4320" w:hanging="360"/>
      </w:pPr>
      <w:rPr>
        <w:rFonts w:ascii="Arial" w:hAnsi="Arial" w:hint="default"/>
      </w:rPr>
    </w:lvl>
    <w:lvl w:ilvl="6" w:tplc="5A4CADEA" w:tentative="1">
      <w:start w:val="1"/>
      <w:numFmt w:val="bullet"/>
      <w:lvlText w:val="•"/>
      <w:lvlJc w:val="left"/>
      <w:pPr>
        <w:tabs>
          <w:tab w:val="num" w:pos="5040"/>
        </w:tabs>
        <w:ind w:left="5040" w:hanging="360"/>
      </w:pPr>
      <w:rPr>
        <w:rFonts w:ascii="Arial" w:hAnsi="Arial" w:hint="default"/>
      </w:rPr>
    </w:lvl>
    <w:lvl w:ilvl="7" w:tplc="67E2BB32" w:tentative="1">
      <w:start w:val="1"/>
      <w:numFmt w:val="bullet"/>
      <w:lvlText w:val="•"/>
      <w:lvlJc w:val="left"/>
      <w:pPr>
        <w:tabs>
          <w:tab w:val="num" w:pos="5760"/>
        </w:tabs>
        <w:ind w:left="5760" w:hanging="360"/>
      </w:pPr>
      <w:rPr>
        <w:rFonts w:ascii="Arial" w:hAnsi="Arial" w:hint="default"/>
      </w:rPr>
    </w:lvl>
    <w:lvl w:ilvl="8" w:tplc="EE90D0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732EF3"/>
    <w:multiLevelType w:val="hybridMultilevel"/>
    <w:tmpl w:val="CD5E29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31719EC"/>
    <w:multiLevelType w:val="hybridMultilevel"/>
    <w:tmpl w:val="6A04A0EA"/>
    <w:lvl w:ilvl="0" w:tplc="0598DDD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77990ACE"/>
    <w:multiLevelType w:val="hybridMultilevel"/>
    <w:tmpl w:val="FF4837E8"/>
    <w:lvl w:ilvl="0" w:tplc="DCAC6AA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787612B7"/>
    <w:multiLevelType w:val="hybridMultilevel"/>
    <w:tmpl w:val="7AF46F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A014296"/>
    <w:multiLevelType w:val="hybridMultilevel"/>
    <w:tmpl w:val="6AE42906"/>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4" w15:restartNumberingAfterBreak="0">
    <w:nsid w:val="7BEF4AD9"/>
    <w:multiLevelType w:val="hybridMultilevel"/>
    <w:tmpl w:val="56D24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D381573"/>
    <w:multiLevelType w:val="hybridMultilevel"/>
    <w:tmpl w:val="8C504E9E"/>
    <w:lvl w:ilvl="0" w:tplc="4F64467C">
      <w:start w:val="2"/>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7FA37564"/>
    <w:multiLevelType w:val="hybridMultilevel"/>
    <w:tmpl w:val="6D888908"/>
    <w:lvl w:ilvl="0" w:tplc="988A5AB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12"/>
  </w:num>
  <w:num w:numId="5">
    <w:abstractNumId w:val="0"/>
  </w:num>
  <w:num w:numId="6">
    <w:abstractNumId w:val="22"/>
  </w:num>
  <w:num w:numId="7">
    <w:abstractNumId w:val="17"/>
  </w:num>
  <w:num w:numId="8">
    <w:abstractNumId w:val="21"/>
  </w:num>
  <w:num w:numId="9">
    <w:abstractNumId w:val="13"/>
  </w:num>
  <w:num w:numId="10">
    <w:abstractNumId w:val="20"/>
  </w:num>
  <w:num w:numId="11">
    <w:abstractNumId w:val="26"/>
  </w:num>
  <w:num w:numId="12">
    <w:abstractNumId w:val="25"/>
  </w:num>
  <w:num w:numId="13">
    <w:abstractNumId w:val="3"/>
  </w:num>
  <w:num w:numId="14">
    <w:abstractNumId w:val="16"/>
  </w:num>
  <w:num w:numId="15">
    <w:abstractNumId w:val="9"/>
  </w:num>
  <w:num w:numId="16">
    <w:abstractNumId w:val="1"/>
  </w:num>
  <w:num w:numId="17">
    <w:abstractNumId w:val="10"/>
  </w:num>
  <w:num w:numId="18">
    <w:abstractNumId w:val="5"/>
  </w:num>
  <w:num w:numId="19">
    <w:abstractNumId w:val="23"/>
  </w:num>
  <w:num w:numId="20">
    <w:abstractNumId w:val="15"/>
  </w:num>
  <w:num w:numId="21">
    <w:abstractNumId w:val="7"/>
  </w:num>
  <w:num w:numId="22">
    <w:abstractNumId w:val="19"/>
  </w:num>
  <w:num w:numId="23">
    <w:abstractNumId w:val="11"/>
  </w:num>
  <w:num w:numId="24">
    <w:abstractNumId w:val="8"/>
  </w:num>
  <w:num w:numId="25">
    <w:abstractNumId w:val="18"/>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06A0"/>
    <w:rsid w:val="00001D6B"/>
    <w:rsid w:val="00007494"/>
    <w:rsid w:val="000115D7"/>
    <w:rsid w:val="00024B06"/>
    <w:rsid w:val="00035E2F"/>
    <w:rsid w:val="00041AC4"/>
    <w:rsid w:val="000426E4"/>
    <w:rsid w:val="00043D13"/>
    <w:rsid w:val="00044723"/>
    <w:rsid w:val="000475E4"/>
    <w:rsid w:val="000504BB"/>
    <w:rsid w:val="00050D66"/>
    <w:rsid w:val="000533D8"/>
    <w:rsid w:val="00056462"/>
    <w:rsid w:val="00060573"/>
    <w:rsid w:val="00061439"/>
    <w:rsid w:val="00067E61"/>
    <w:rsid w:val="00075EBA"/>
    <w:rsid w:val="0008080B"/>
    <w:rsid w:val="000835D0"/>
    <w:rsid w:val="0008578B"/>
    <w:rsid w:val="0009206E"/>
    <w:rsid w:val="00093AC6"/>
    <w:rsid w:val="00097712"/>
    <w:rsid w:val="000A3DB8"/>
    <w:rsid w:val="000A7814"/>
    <w:rsid w:val="000B30FA"/>
    <w:rsid w:val="000B642B"/>
    <w:rsid w:val="000E263D"/>
    <w:rsid w:val="000E5573"/>
    <w:rsid w:val="000E5CAA"/>
    <w:rsid w:val="00113C83"/>
    <w:rsid w:val="0012126D"/>
    <w:rsid w:val="00121A45"/>
    <w:rsid w:val="001269B0"/>
    <w:rsid w:val="00130533"/>
    <w:rsid w:val="00131822"/>
    <w:rsid w:val="00133BD7"/>
    <w:rsid w:val="00135883"/>
    <w:rsid w:val="00141C60"/>
    <w:rsid w:val="00142495"/>
    <w:rsid w:val="00144B51"/>
    <w:rsid w:val="00156569"/>
    <w:rsid w:val="0017535A"/>
    <w:rsid w:val="00177CF3"/>
    <w:rsid w:val="00180C4A"/>
    <w:rsid w:val="001870CE"/>
    <w:rsid w:val="00190A2F"/>
    <w:rsid w:val="00190C64"/>
    <w:rsid w:val="001930B6"/>
    <w:rsid w:val="001932F0"/>
    <w:rsid w:val="00196F0B"/>
    <w:rsid w:val="001A7010"/>
    <w:rsid w:val="001B2FC0"/>
    <w:rsid w:val="001C0A8E"/>
    <w:rsid w:val="001C0E1D"/>
    <w:rsid w:val="001C3BC6"/>
    <w:rsid w:val="001C530C"/>
    <w:rsid w:val="001D7C77"/>
    <w:rsid w:val="001E2546"/>
    <w:rsid w:val="001F24C0"/>
    <w:rsid w:val="001F3C81"/>
    <w:rsid w:val="001F763D"/>
    <w:rsid w:val="002020F3"/>
    <w:rsid w:val="00204DA2"/>
    <w:rsid w:val="00206A8B"/>
    <w:rsid w:val="0021292A"/>
    <w:rsid w:val="002136B2"/>
    <w:rsid w:val="002215D3"/>
    <w:rsid w:val="002235B7"/>
    <w:rsid w:val="002279C5"/>
    <w:rsid w:val="00233CCA"/>
    <w:rsid w:val="00234FEA"/>
    <w:rsid w:val="00243BC3"/>
    <w:rsid w:val="002460E2"/>
    <w:rsid w:val="002511AE"/>
    <w:rsid w:val="002511EB"/>
    <w:rsid w:val="0026276B"/>
    <w:rsid w:val="00263933"/>
    <w:rsid w:val="00265A6A"/>
    <w:rsid w:val="0026708E"/>
    <w:rsid w:val="0029286E"/>
    <w:rsid w:val="002A0104"/>
    <w:rsid w:val="002B43EA"/>
    <w:rsid w:val="002C5D5D"/>
    <w:rsid w:val="002D19A7"/>
    <w:rsid w:val="002E50EA"/>
    <w:rsid w:val="002E6701"/>
    <w:rsid w:val="002E77DE"/>
    <w:rsid w:val="00300E4E"/>
    <w:rsid w:val="00322022"/>
    <w:rsid w:val="003300D5"/>
    <w:rsid w:val="00330AAF"/>
    <w:rsid w:val="00340BFE"/>
    <w:rsid w:val="00355BBA"/>
    <w:rsid w:val="003562A1"/>
    <w:rsid w:val="00374017"/>
    <w:rsid w:val="003762B3"/>
    <w:rsid w:val="003970DE"/>
    <w:rsid w:val="003B004E"/>
    <w:rsid w:val="003B2054"/>
    <w:rsid w:val="003B362C"/>
    <w:rsid w:val="003B49F5"/>
    <w:rsid w:val="003C27E2"/>
    <w:rsid w:val="003C7483"/>
    <w:rsid w:val="003D3B83"/>
    <w:rsid w:val="003D49CE"/>
    <w:rsid w:val="003E1121"/>
    <w:rsid w:val="003E2B19"/>
    <w:rsid w:val="003F0B43"/>
    <w:rsid w:val="003F54FD"/>
    <w:rsid w:val="00405790"/>
    <w:rsid w:val="00405B8B"/>
    <w:rsid w:val="004146A1"/>
    <w:rsid w:val="00417B44"/>
    <w:rsid w:val="004206C5"/>
    <w:rsid w:val="00425C04"/>
    <w:rsid w:val="004318E0"/>
    <w:rsid w:val="004327C0"/>
    <w:rsid w:val="00432FEB"/>
    <w:rsid w:val="00446FB9"/>
    <w:rsid w:val="00470250"/>
    <w:rsid w:val="00481F0A"/>
    <w:rsid w:val="004829D3"/>
    <w:rsid w:val="00483278"/>
    <w:rsid w:val="00487D79"/>
    <w:rsid w:val="00490EBE"/>
    <w:rsid w:val="004936A3"/>
    <w:rsid w:val="004974D1"/>
    <w:rsid w:val="004A0E21"/>
    <w:rsid w:val="004C093A"/>
    <w:rsid w:val="004C2265"/>
    <w:rsid w:val="004C7293"/>
    <w:rsid w:val="004D2470"/>
    <w:rsid w:val="004E0F9A"/>
    <w:rsid w:val="004E6A04"/>
    <w:rsid w:val="004F6E39"/>
    <w:rsid w:val="00500C5B"/>
    <w:rsid w:val="005139AE"/>
    <w:rsid w:val="00523081"/>
    <w:rsid w:val="00527E24"/>
    <w:rsid w:val="00535E20"/>
    <w:rsid w:val="00535E37"/>
    <w:rsid w:val="00541FF5"/>
    <w:rsid w:val="00542F82"/>
    <w:rsid w:val="00544933"/>
    <w:rsid w:val="00547337"/>
    <w:rsid w:val="0055020F"/>
    <w:rsid w:val="00566A5F"/>
    <w:rsid w:val="00576656"/>
    <w:rsid w:val="00576DD6"/>
    <w:rsid w:val="005A4DBB"/>
    <w:rsid w:val="005A6931"/>
    <w:rsid w:val="005B15F0"/>
    <w:rsid w:val="005B5A45"/>
    <w:rsid w:val="005B6D75"/>
    <w:rsid w:val="005C0359"/>
    <w:rsid w:val="005C31C3"/>
    <w:rsid w:val="005C3294"/>
    <w:rsid w:val="005D7F35"/>
    <w:rsid w:val="005F0EC1"/>
    <w:rsid w:val="005F157F"/>
    <w:rsid w:val="0061607F"/>
    <w:rsid w:val="00616B50"/>
    <w:rsid w:val="00620261"/>
    <w:rsid w:val="0062658D"/>
    <w:rsid w:val="00627625"/>
    <w:rsid w:val="00627A99"/>
    <w:rsid w:val="006361C0"/>
    <w:rsid w:val="00645039"/>
    <w:rsid w:val="00662BF8"/>
    <w:rsid w:val="006757F5"/>
    <w:rsid w:val="0067672B"/>
    <w:rsid w:val="00680AF9"/>
    <w:rsid w:val="0068300B"/>
    <w:rsid w:val="006842E6"/>
    <w:rsid w:val="006908BF"/>
    <w:rsid w:val="00692FDE"/>
    <w:rsid w:val="00694279"/>
    <w:rsid w:val="0069708E"/>
    <w:rsid w:val="006B1652"/>
    <w:rsid w:val="006C384C"/>
    <w:rsid w:val="006F078A"/>
    <w:rsid w:val="006F671A"/>
    <w:rsid w:val="006F68CE"/>
    <w:rsid w:val="00712DE7"/>
    <w:rsid w:val="00720FD8"/>
    <w:rsid w:val="0072193C"/>
    <w:rsid w:val="007227B2"/>
    <w:rsid w:val="00727BEA"/>
    <w:rsid w:val="00730B20"/>
    <w:rsid w:val="007339D7"/>
    <w:rsid w:val="007340E3"/>
    <w:rsid w:val="007348AF"/>
    <w:rsid w:val="00737CCC"/>
    <w:rsid w:val="00740CC7"/>
    <w:rsid w:val="00744546"/>
    <w:rsid w:val="0076222F"/>
    <w:rsid w:val="00764318"/>
    <w:rsid w:val="0077651E"/>
    <w:rsid w:val="00776F9B"/>
    <w:rsid w:val="00781B98"/>
    <w:rsid w:val="00781D2E"/>
    <w:rsid w:val="0078534B"/>
    <w:rsid w:val="00793252"/>
    <w:rsid w:val="007B0B79"/>
    <w:rsid w:val="007B459C"/>
    <w:rsid w:val="007B4F4F"/>
    <w:rsid w:val="007C0A28"/>
    <w:rsid w:val="007C38A9"/>
    <w:rsid w:val="007C4AAB"/>
    <w:rsid w:val="007E2845"/>
    <w:rsid w:val="007F653E"/>
    <w:rsid w:val="007F700D"/>
    <w:rsid w:val="008021A0"/>
    <w:rsid w:val="008134AA"/>
    <w:rsid w:val="0081685D"/>
    <w:rsid w:val="008168BE"/>
    <w:rsid w:val="00821DDF"/>
    <w:rsid w:val="008403DF"/>
    <w:rsid w:val="00843D7C"/>
    <w:rsid w:val="0084510F"/>
    <w:rsid w:val="00847DA3"/>
    <w:rsid w:val="008668CB"/>
    <w:rsid w:val="00873EB9"/>
    <w:rsid w:val="00895FF7"/>
    <w:rsid w:val="00897376"/>
    <w:rsid w:val="008A030D"/>
    <w:rsid w:val="008A04C7"/>
    <w:rsid w:val="008A598F"/>
    <w:rsid w:val="008A719D"/>
    <w:rsid w:val="008A7F0A"/>
    <w:rsid w:val="008B450E"/>
    <w:rsid w:val="008B5EA5"/>
    <w:rsid w:val="008B6705"/>
    <w:rsid w:val="008B6745"/>
    <w:rsid w:val="008B78B7"/>
    <w:rsid w:val="008C11A0"/>
    <w:rsid w:val="008C1A3D"/>
    <w:rsid w:val="008D369A"/>
    <w:rsid w:val="008F5C95"/>
    <w:rsid w:val="009043C9"/>
    <w:rsid w:val="00905F94"/>
    <w:rsid w:val="0091686D"/>
    <w:rsid w:val="00924E79"/>
    <w:rsid w:val="00925A0B"/>
    <w:rsid w:val="009315AF"/>
    <w:rsid w:val="00934F00"/>
    <w:rsid w:val="009435FB"/>
    <w:rsid w:val="00943A83"/>
    <w:rsid w:val="00946BCD"/>
    <w:rsid w:val="009502F8"/>
    <w:rsid w:val="00960124"/>
    <w:rsid w:val="0096434E"/>
    <w:rsid w:val="0096547A"/>
    <w:rsid w:val="009679B0"/>
    <w:rsid w:val="00977298"/>
    <w:rsid w:val="00982C70"/>
    <w:rsid w:val="00983ABD"/>
    <w:rsid w:val="00986328"/>
    <w:rsid w:val="00986AFB"/>
    <w:rsid w:val="009873D1"/>
    <w:rsid w:val="009912E6"/>
    <w:rsid w:val="00991A18"/>
    <w:rsid w:val="00993C22"/>
    <w:rsid w:val="0099587B"/>
    <w:rsid w:val="009A02FE"/>
    <w:rsid w:val="009A198D"/>
    <w:rsid w:val="009A4C3B"/>
    <w:rsid w:val="009B1FE8"/>
    <w:rsid w:val="009B7D7C"/>
    <w:rsid w:val="009C4421"/>
    <w:rsid w:val="009C46CF"/>
    <w:rsid w:val="009C5624"/>
    <w:rsid w:val="009C5C16"/>
    <w:rsid w:val="009D0BCC"/>
    <w:rsid w:val="009D2FD7"/>
    <w:rsid w:val="009D5D2C"/>
    <w:rsid w:val="009F20DE"/>
    <w:rsid w:val="009F481F"/>
    <w:rsid w:val="00A00393"/>
    <w:rsid w:val="00A12779"/>
    <w:rsid w:val="00A15E97"/>
    <w:rsid w:val="00A177D8"/>
    <w:rsid w:val="00A219D0"/>
    <w:rsid w:val="00A3104D"/>
    <w:rsid w:val="00A3457D"/>
    <w:rsid w:val="00A4058B"/>
    <w:rsid w:val="00A4526B"/>
    <w:rsid w:val="00A50A2B"/>
    <w:rsid w:val="00A55933"/>
    <w:rsid w:val="00A55DFF"/>
    <w:rsid w:val="00A60E6D"/>
    <w:rsid w:val="00A669D5"/>
    <w:rsid w:val="00A83449"/>
    <w:rsid w:val="00A86C77"/>
    <w:rsid w:val="00A92244"/>
    <w:rsid w:val="00AA60A7"/>
    <w:rsid w:val="00AA7F48"/>
    <w:rsid w:val="00AB4BF6"/>
    <w:rsid w:val="00AC01FD"/>
    <w:rsid w:val="00AC322C"/>
    <w:rsid w:val="00AC6150"/>
    <w:rsid w:val="00AD1FC0"/>
    <w:rsid w:val="00AD3D7A"/>
    <w:rsid w:val="00AD4B91"/>
    <w:rsid w:val="00AD7274"/>
    <w:rsid w:val="00AE6941"/>
    <w:rsid w:val="00AF117D"/>
    <w:rsid w:val="00AF4242"/>
    <w:rsid w:val="00B107B7"/>
    <w:rsid w:val="00B30221"/>
    <w:rsid w:val="00B30CC1"/>
    <w:rsid w:val="00B312C9"/>
    <w:rsid w:val="00B36C9B"/>
    <w:rsid w:val="00B4048E"/>
    <w:rsid w:val="00B4487C"/>
    <w:rsid w:val="00B474CE"/>
    <w:rsid w:val="00B52A16"/>
    <w:rsid w:val="00B6032C"/>
    <w:rsid w:val="00B660EF"/>
    <w:rsid w:val="00B67FF5"/>
    <w:rsid w:val="00B72547"/>
    <w:rsid w:val="00B73987"/>
    <w:rsid w:val="00B7732D"/>
    <w:rsid w:val="00B87983"/>
    <w:rsid w:val="00B91781"/>
    <w:rsid w:val="00B9240D"/>
    <w:rsid w:val="00BA3409"/>
    <w:rsid w:val="00BB1A4C"/>
    <w:rsid w:val="00BC0F86"/>
    <w:rsid w:val="00BC2C49"/>
    <w:rsid w:val="00BC664E"/>
    <w:rsid w:val="00BD1C9A"/>
    <w:rsid w:val="00BD4A9F"/>
    <w:rsid w:val="00BE0AB8"/>
    <w:rsid w:val="00BE0AD4"/>
    <w:rsid w:val="00BF57D4"/>
    <w:rsid w:val="00C161F6"/>
    <w:rsid w:val="00C27D11"/>
    <w:rsid w:val="00C30903"/>
    <w:rsid w:val="00C31F72"/>
    <w:rsid w:val="00C470A3"/>
    <w:rsid w:val="00C57634"/>
    <w:rsid w:val="00C67009"/>
    <w:rsid w:val="00C70E0C"/>
    <w:rsid w:val="00C81F51"/>
    <w:rsid w:val="00C83215"/>
    <w:rsid w:val="00C861B3"/>
    <w:rsid w:val="00C912BD"/>
    <w:rsid w:val="00C93176"/>
    <w:rsid w:val="00CA5623"/>
    <w:rsid w:val="00CB5687"/>
    <w:rsid w:val="00CC5B49"/>
    <w:rsid w:val="00CD0715"/>
    <w:rsid w:val="00CE52E7"/>
    <w:rsid w:val="00CF0FF9"/>
    <w:rsid w:val="00CF4C50"/>
    <w:rsid w:val="00CF74EA"/>
    <w:rsid w:val="00D004DA"/>
    <w:rsid w:val="00D01AEF"/>
    <w:rsid w:val="00D23A8F"/>
    <w:rsid w:val="00D26BCE"/>
    <w:rsid w:val="00D44FCA"/>
    <w:rsid w:val="00D46B05"/>
    <w:rsid w:val="00D50F90"/>
    <w:rsid w:val="00D5202F"/>
    <w:rsid w:val="00D54110"/>
    <w:rsid w:val="00D56285"/>
    <w:rsid w:val="00D65AFC"/>
    <w:rsid w:val="00D75D1D"/>
    <w:rsid w:val="00D83B8E"/>
    <w:rsid w:val="00D87148"/>
    <w:rsid w:val="00D93DC9"/>
    <w:rsid w:val="00D97C8D"/>
    <w:rsid w:val="00DA31B3"/>
    <w:rsid w:val="00DA3850"/>
    <w:rsid w:val="00DA4E43"/>
    <w:rsid w:val="00DA5991"/>
    <w:rsid w:val="00DA71A5"/>
    <w:rsid w:val="00DA7EA1"/>
    <w:rsid w:val="00DB0667"/>
    <w:rsid w:val="00DB7A3F"/>
    <w:rsid w:val="00DC0949"/>
    <w:rsid w:val="00DD4122"/>
    <w:rsid w:val="00DE4AA7"/>
    <w:rsid w:val="00DE58E6"/>
    <w:rsid w:val="00DE7715"/>
    <w:rsid w:val="00DE7F7F"/>
    <w:rsid w:val="00DF296B"/>
    <w:rsid w:val="00DF3EEE"/>
    <w:rsid w:val="00E07616"/>
    <w:rsid w:val="00E11DD3"/>
    <w:rsid w:val="00E23D13"/>
    <w:rsid w:val="00E24A97"/>
    <w:rsid w:val="00E26054"/>
    <w:rsid w:val="00E336D5"/>
    <w:rsid w:val="00E35F1D"/>
    <w:rsid w:val="00E36241"/>
    <w:rsid w:val="00E36AEE"/>
    <w:rsid w:val="00E51D94"/>
    <w:rsid w:val="00E61A00"/>
    <w:rsid w:val="00E61D2F"/>
    <w:rsid w:val="00E62959"/>
    <w:rsid w:val="00E708DC"/>
    <w:rsid w:val="00E71E3A"/>
    <w:rsid w:val="00E863FB"/>
    <w:rsid w:val="00E869E2"/>
    <w:rsid w:val="00EA2A32"/>
    <w:rsid w:val="00EA452F"/>
    <w:rsid w:val="00EB5BC9"/>
    <w:rsid w:val="00ED03B5"/>
    <w:rsid w:val="00ED58BE"/>
    <w:rsid w:val="00ED7774"/>
    <w:rsid w:val="00EE483A"/>
    <w:rsid w:val="00F01442"/>
    <w:rsid w:val="00F15283"/>
    <w:rsid w:val="00F228E5"/>
    <w:rsid w:val="00F270D5"/>
    <w:rsid w:val="00F30ACE"/>
    <w:rsid w:val="00F314A7"/>
    <w:rsid w:val="00F52164"/>
    <w:rsid w:val="00F5235E"/>
    <w:rsid w:val="00F6173A"/>
    <w:rsid w:val="00F65156"/>
    <w:rsid w:val="00F6741D"/>
    <w:rsid w:val="00F754F9"/>
    <w:rsid w:val="00F85E3F"/>
    <w:rsid w:val="00F91A8E"/>
    <w:rsid w:val="00F971A9"/>
    <w:rsid w:val="00FA07AB"/>
    <w:rsid w:val="00FA2EFF"/>
    <w:rsid w:val="00FB58AE"/>
    <w:rsid w:val="00FC3D4F"/>
    <w:rsid w:val="00FC4608"/>
    <w:rsid w:val="00FC5DB2"/>
    <w:rsid w:val="00FD4EDD"/>
    <w:rsid w:val="00FD4FBC"/>
    <w:rsid w:val="00FE0E9D"/>
    <w:rsid w:val="00FE5191"/>
    <w:rsid w:val="00FE59AB"/>
    <w:rsid w:val="00FF0662"/>
    <w:rsid w:val="00FF1E92"/>
    <w:rsid w:val="00FF74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01178B-8EFF-47FC-B0FE-11FAF2D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233CC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3CCA"/>
  </w:style>
  <w:style w:type="paragraph" w:styleId="Bunntekst">
    <w:name w:val="footer"/>
    <w:basedOn w:val="Normal"/>
    <w:link w:val="BunntekstTegn"/>
    <w:uiPriority w:val="99"/>
    <w:unhideWhenUsed/>
    <w:rsid w:val="00233C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166">
      <w:bodyDiv w:val="1"/>
      <w:marLeft w:val="0"/>
      <w:marRight w:val="0"/>
      <w:marTop w:val="0"/>
      <w:marBottom w:val="0"/>
      <w:divBdr>
        <w:top w:val="none" w:sz="0" w:space="0" w:color="auto"/>
        <w:left w:val="none" w:sz="0" w:space="0" w:color="auto"/>
        <w:bottom w:val="none" w:sz="0" w:space="0" w:color="auto"/>
        <w:right w:val="none" w:sz="0" w:space="0" w:color="auto"/>
      </w:divBdr>
      <w:divsChild>
        <w:div w:id="1588034868">
          <w:marLeft w:val="446"/>
          <w:marRight w:val="0"/>
          <w:marTop w:val="0"/>
          <w:marBottom w:val="0"/>
          <w:divBdr>
            <w:top w:val="none" w:sz="0" w:space="0" w:color="auto"/>
            <w:left w:val="none" w:sz="0" w:space="0" w:color="auto"/>
            <w:bottom w:val="none" w:sz="0" w:space="0" w:color="auto"/>
            <w:right w:val="none" w:sz="0" w:space="0" w:color="auto"/>
          </w:divBdr>
        </w:div>
        <w:div w:id="1872913560">
          <w:marLeft w:val="446"/>
          <w:marRight w:val="0"/>
          <w:marTop w:val="0"/>
          <w:marBottom w:val="0"/>
          <w:divBdr>
            <w:top w:val="none" w:sz="0" w:space="0" w:color="auto"/>
            <w:left w:val="none" w:sz="0" w:space="0" w:color="auto"/>
            <w:bottom w:val="none" w:sz="0" w:space="0" w:color="auto"/>
            <w:right w:val="none" w:sz="0" w:space="0" w:color="auto"/>
          </w:divBdr>
        </w:div>
        <w:div w:id="1286697877">
          <w:marLeft w:val="446"/>
          <w:marRight w:val="0"/>
          <w:marTop w:val="0"/>
          <w:marBottom w:val="0"/>
          <w:divBdr>
            <w:top w:val="none" w:sz="0" w:space="0" w:color="auto"/>
            <w:left w:val="none" w:sz="0" w:space="0" w:color="auto"/>
            <w:bottom w:val="none" w:sz="0" w:space="0" w:color="auto"/>
            <w:right w:val="none" w:sz="0" w:space="0" w:color="auto"/>
          </w:divBdr>
        </w:div>
      </w:divsChild>
    </w:div>
    <w:div w:id="1298293782">
      <w:bodyDiv w:val="1"/>
      <w:marLeft w:val="0"/>
      <w:marRight w:val="0"/>
      <w:marTop w:val="0"/>
      <w:marBottom w:val="0"/>
      <w:divBdr>
        <w:top w:val="none" w:sz="0" w:space="0" w:color="auto"/>
        <w:left w:val="none" w:sz="0" w:space="0" w:color="auto"/>
        <w:bottom w:val="none" w:sz="0" w:space="0" w:color="auto"/>
        <w:right w:val="none" w:sz="0" w:space="0" w:color="auto"/>
      </w:divBdr>
    </w:div>
    <w:div w:id="2115400597">
      <w:bodyDiv w:val="1"/>
      <w:marLeft w:val="0"/>
      <w:marRight w:val="0"/>
      <w:marTop w:val="0"/>
      <w:marBottom w:val="0"/>
      <w:divBdr>
        <w:top w:val="none" w:sz="0" w:space="0" w:color="auto"/>
        <w:left w:val="none" w:sz="0" w:space="0" w:color="auto"/>
        <w:bottom w:val="none" w:sz="0" w:space="0" w:color="auto"/>
        <w:right w:val="none" w:sz="0" w:space="0" w:color="auto"/>
      </w:divBdr>
      <w:divsChild>
        <w:div w:id="2027899771">
          <w:marLeft w:val="446"/>
          <w:marRight w:val="0"/>
          <w:marTop w:val="0"/>
          <w:marBottom w:val="0"/>
          <w:divBdr>
            <w:top w:val="none" w:sz="0" w:space="0" w:color="auto"/>
            <w:left w:val="none" w:sz="0" w:space="0" w:color="auto"/>
            <w:bottom w:val="none" w:sz="0" w:space="0" w:color="auto"/>
            <w:right w:val="none" w:sz="0" w:space="0" w:color="auto"/>
          </w:divBdr>
        </w:div>
        <w:div w:id="1510409486">
          <w:marLeft w:val="446"/>
          <w:marRight w:val="0"/>
          <w:marTop w:val="0"/>
          <w:marBottom w:val="0"/>
          <w:divBdr>
            <w:top w:val="none" w:sz="0" w:space="0" w:color="auto"/>
            <w:left w:val="none" w:sz="0" w:space="0" w:color="auto"/>
            <w:bottom w:val="none" w:sz="0" w:space="0" w:color="auto"/>
            <w:right w:val="none" w:sz="0" w:space="0" w:color="auto"/>
          </w:divBdr>
        </w:div>
        <w:div w:id="738207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8C8A-192A-454E-B7B3-F482B0A6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10701</Characters>
  <Application>Microsoft Office Word</Application>
  <DocSecurity>4</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2</cp:revision>
  <cp:lastPrinted>2016-03-03T06:31:00Z</cp:lastPrinted>
  <dcterms:created xsi:type="dcterms:W3CDTF">2016-04-19T18:01:00Z</dcterms:created>
  <dcterms:modified xsi:type="dcterms:W3CDTF">2016-04-19T18:01:00Z</dcterms:modified>
</cp:coreProperties>
</file>